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8CA" w:rsidRDefault="00C97314" w:rsidP="005018CA">
      <w:pPr>
        <w:pStyle w:val="Cm"/>
        <w:spacing w:after="0" w:line="360" w:lineRule="auto"/>
        <w:jc w:val="center"/>
        <w:rPr>
          <w:rFonts w:ascii="Palatino Linotype" w:hAnsi="Palatino Linotype"/>
          <w:b/>
          <w:color w:val="auto"/>
          <w:sz w:val="24"/>
          <w:szCs w:val="24"/>
        </w:rPr>
      </w:pPr>
      <w:r w:rsidRPr="005018CA">
        <w:rPr>
          <w:rFonts w:ascii="Palatino Linotype" w:hAnsi="Palatino Linotype"/>
          <w:b/>
          <w:color w:val="auto"/>
          <w:sz w:val="24"/>
          <w:szCs w:val="24"/>
        </w:rPr>
        <w:t>Dissemination Report</w:t>
      </w:r>
    </w:p>
    <w:p w:rsidR="005018CA" w:rsidRDefault="005018CA" w:rsidP="005018CA"/>
    <w:p w:rsidR="005018CA" w:rsidRPr="005018CA" w:rsidRDefault="005018CA" w:rsidP="005018CA">
      <w:pPr>
        <w:rPr>
          <w:rFonts w:ascii="Palatino Linotype" w:hAnsi="Palatino Linotype"/>
          <w:b/>
          <w:sz w:val="24"/>
          <w:szCs w:val="24"/>
        </w:rPr>
      </w:pPr>
      <w:r w:rsidRPr="005018CA">
        <w:rPr>
          <w:rFonts w:ascii="Palatino Linotype" w:hAnsi="Palatino Linotype"/>
          <w:b/>
          <w:sz w:val="24"/>
          <w:szCs w:val="24"/>
        </w:rPr>
        <w:t>Playful and Motivated Foreign Language Acquisition for Children and Adults</w:t>
      </w:r>
    </w:p>
    <w:p w:rsidR="005018CA" w:rsidRDefault="005018CA" w:rsidP="005018CA">
      <w:pPr>
        <w:pStyle w:val="Cmsor1"/>
        <w:spacing w:before="0" w:line="360" w:lineRule="auto"/>
        <w:jc w:val="both"/>
        <w:rPr>
          <w:rFonts w:ascii="Palatino Linotype" w:hAnsi="Palatino Linotype"/>
          <w:color w:val="auto"/>
          <w:sz w:val="24"/>
          <w:szCs w:val="24"/>
        </w:rPr>
      </w:pPr>
    </w:p>
    <w:p w:rsidR="006D6D20" w:rsidRPr="005018CA" w:rsidRDefault="00C97314" w:rsidP="005018CA">
      <w:pPr>
        <w:pStyle w:val="Cmsor1"/>
        <w:numPr>
          <w:ilvl w:val="0"/>
          <w:numId w:val="10"/>
        </w:numPr>
        <w:spacing w:before="0" w:line="360" w:lineRule="auto"/>
        <w:jc w:val="both"/>
        <w:rPr>
          <w:rFonts w:ascii="Palatino Linotype" w:hAnsi="Palatino Linotype"/>
          <w:color w:val="auto"/>
          <w:sz w:val="24"/>
          <w:szCs w:val="24"/>
        </w:rPr>
      </w:pPr>
      <w:r w:rsidRPr="005018CA">
        <w:rPr>
          <w:rFonts w:ascii="Palatino Linotype" w:hAnsi="Palatino Linotype"/>
          <w:color w:val="auto"/>
          <w:sz w:val="24"/>
          <w:szCs w:val="24"/>
        </w:rPr>
        <w:t>Course Overview</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As part of my ongoing professional development, I participated in a one-week Erasmus+ training course held in </w:t>
      </w:r>
      <w:proofErr w:type="spellStart"/>
      <w:r w:rsidRPr="005018CA">
        <w:rPr>
          <w:rFonts w:ascii="Palatino Linotype" w:hAnsi="Palatino Linotype"/>
          <w:sz w:val="24"/>
          <w:szCs w:val="24"/>
        </w:rPr>
        <w:t>Rovinj</w:t>
      </w:r>
      <w:proofErr w:type="spellEnd"/>
      <w:r w:rsidRPr="005018CA">
        <w:rPr>
          <w:rFonts w:ascii="Palatino Linotype" w:hAnsi="Palatino Linotype"/>
          <w:sz w:val="24"/>
          <w:szCs w:val="24"/>
        </w:rPr>
        <w:t>, Croatia. The focus of the course was on improving teaching effectiveness through the integration of CLIL (Content and Language Integrated Learning) methodology, learner motivation, intercultural competence, and evidence-based learning strategies. The sessions were highly interactive and included a variety of visual materials, reflection-based discussions, and hands-on activities, which not only enriched my knowledge but also deepened my awareness of how teaching can respond to today’s educational and cultural challenges.</w:t>
      </w:r>
    </w:p>
    <w:p w:rsidR="006D6D20" w:rsidRP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The training was led by </w:t>
      </w:r>
      <w:r w:rsidR="005018CA">
        <w:rPr>
          <w:rFonts w:ascii="Palatino Linotype" w:hAnsi="Palatino Linotype"/>
          <w:sz w:val="24"/>
          <w:szCs w:val="24"/>
        </w:rPr>
        <w:t>an experienced educator</w:t>
      </w:r>
      <w:r w:rsidRPr="005018CA">
        <w:rPr>
          <w:rFonts w:ascii="Palatino Linotype" w:hAnsi="Palatino Linotype"/>
          <w:sz w:val="24"/>
          <w:szCs w:val="24"/>
        </w:rPr>
        <w:t xml:space="preserve"> and based on research-informed practices, including the works of </w:t>
      </w:r>
      <w:proofErr w:type="spellStart"/>
      <w:r w:rsidRPr="005018CA">
        <w:rPr>
          <w:rFonts w:ascii="Palatino Linotype" w:hAnsi="Palatino Linotype"/>
          <w:sz w:val="24"/>
          <w:szCs w:val="24"/>
        </w:rPr>
        <w:t>Zoltán</w:t>
      </w:r>
      <w:proofErr w:type="spellEnd"/>
      <w:r w:rsidRPr="005018CA">
        <w:rPr>
          <w:rFonts w:ascii="Palatino Linotype" w:hAnsi="Palatino Linotype"/>
          <w:sz w:val="24"/>
          <w:szCs w:val="24"/>
        </w:rPr>
        <w:t xml:space="preserve"> </w:t>
      </w:r>
      <w:proofErr w:type="spellStart"/>
      <w:r w:rsidRPr="005018CA">
        <w:rPr>
          <w:rFonts w:ascii="Palatino Linotype" w:hAnsi="Palatino Linotype"/>
          <w:sz w:val="24"/>
          <w:szCs w:val="24"/>
        </w:rPr>
        <w:t>Dörnyei</w:t>
      </w:r>
      <w:proofErr w:type="spellEnd"/>
      <w:r w:rsidRPr="005018CA">
        <w:rPr>
          <w:rFonts w:ascii="Palatino Linotype" w:hAnsi="Palatino Linotype"/>
          <w:sz w:val="24"/>
          <w:szCs w:val="24"/>
        </w:rPr>
        <w:t>, John Hattie, and Erin Meyer, among others. One of the strengths of the course was the combination of theoretical background with practical implementation, making it relevant and applicable to various teaching contexts, including secondary and CLIL classrooms.</w:t>
      </w:r>
      <w:r w:rsidRPr="005018CA">
        <w:rPr>
          <w:rFonts w:ascii="Palatino Linotype" w:hAnsi="Palatino Linotype"/>
          <w:sz w:val="24"/>
          <w:szCs w:val="24"/>
        </w:rPr>
        <w:br/>
      </w:r>
    </w:p>
    <w:p w:rsidR="006D6D20" w:rsidRPr="005018CA" w:rsidRDefault="00C97314" w:rsidP="005018CA">
      <w:pPr>
        <w:pStyle w:val="Cmsor1"/>
        <w:numPr>
          <w:ilvl w:val="0"/>
          <w:numId w:val="10"/>
        </w:numPr>
        <w:spacing w:before="0" w:line="360" w:lineRule="auto"/>
        <w:jc w:val="both"/>
        <w:rPr>
          <w:rFonts w:ascii="Palatino Linotype" w:hAnsi="Palatino Linotype"/>
          <w:color w:val="auto"/>
          <w:sz w:val="24"/>
          <w:szCs w:val="24"/>
        </w:rPr>
      </w:pPr>
      <w:r w:rsidRPr="005018CA">
        <w:rPr>
          <w:rFonts w:ascii="Palatino Linotype" w:hAnsi="Palatino Linotype"/>
          <w:color w:val="auto"/>
          <w:sz w:val="24"/>
          <w:szCs w:val="24"/>
        </w:rPr>
        <w:t>Motivation and the Role of the Teacher</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A central theme of the course was how teachers can cultivate and sustain motivation in language learners. Drawing from </w:t>
      </w:r>
      <w:proofErr w:type="spellStart"/>
      <w:r w:rsidRPr="005018CA">
        <w:rPr>
          <w:rFonts w:ascii="Palatino Linotype" w:hAnsi="Palatino Linotype"/>
          <w:sz w:val="24"/>
          <w:szCs w:val="24"/>
        </w:rPr>
        <w:t>Zoltán</w:t>
      </w:r>
      <w:proofErr w:type="spellEnd"/>
      <w:r w:rsidRPr="005018CA">
        <w:rPr>
          <w:rFonts w:ascii="Palatino Linotype" w:hAnsi="Palatino Linotype"/>
          <w:sz w:val="24"/>
          <w:szCs w:val="24"/>
        </w:rPr>
        <w:t xml:space="preserve"> </w:t>
      </w:r>
      <w:proofErr w:type="spellStart"/>
      <w:r w:rsidRPr="005018CA">
        <w:rPr>
          <w:rFonts w:ascii="Palatino Linotype" w:hAnsi="Palatino Linotype"/>
          <w:sz w:val="24"/>
          <w:szCs w:val="24"/>
        </w:rPr>
        <w:t>Dörnyei’s</w:t>
      </w:r>
      <w:proofErr w:type="spellEnd"/>
      <w:r w:rsidRPr="005018CA">
        <w:rPr>
          <w:rFonts w:ascii="Palatino Linotype" w:hAnsi="Palatino Linotype"/>
          <w:sz w:val="24"/>
          <w:szCs w:val="24"/>
        </w:rPr>
        <w:t xml:space="preserve"> motivational framework, we explored key strategies such as:</w:t>
      </w:r>
    </w:p>
    <w:p w:rsidR="005018CA" w:rsidRPr="005018CA" w:rsidRDefault="00C97314" w:rsidP="005018CA">
      <w:pPr>
        <w:pStyle w:val="Listaszerbekezds"/>
        <w:numPr>
          <w:ilvl w:val="0"/>
          <w:numId w:val="11"/>
        </w:num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Setting a personal example with enthusiastic and professional </w:t>
      </w:r>
      <w:r w:rsidR="005018CA" w:rsidRPr="005018CA">
        <w:rPr>
          <w:rFonts w:ascii="Palatino Linotype" w:hAnsi="Palatino Linotype"/>
          <w:sz w:val="24"/>
          <w:szCs w:val="24"/>
        </w:rPr>
        <w:t>behavior</w:t>
      </w:r>
    </w:p>
    <w:p w:rsidR="005018CA" w:rsidRPr="005018CA" w:rsidRDefault="00C97314" w:rsidP="005018CA">
      <w:pPr>
        <w:pStyle w:val="Listaszerbekezds"/>
        <w:numPr>
          <w:ilvl w:val="0"/>
          <w:numId w:val="12"/>
        </w:numPr>
        <w:spacing w:after="0" w:line="360" w:lineRule="auto"/>
        <w:jc w:val="both"/>
        <w:rPr>
          <w:rFonts w:ascii="Palatino Linotype" w:hAnsi="Palatino Linotype"/>
          <w:sz w:val="24"/>
          <w:szCs w:val="24"/>
        </w:rPr>
      </w:pPr>
      <w:r w:rsidRPr="005018CA">
        <w:rPr>
          <w:rFonts w:ascii="Palatino Linotype" w:hAnsi="Palatino Linotype"/>
          <w:sz w:val="24"/>
          <w:szCs w:val="24"/>
        </w:rPr>
        <w:t>Creating a supportive and relaxed classroom atmosphere</w:t>
      </w:r>
    </w:p>
    <w:p w:rsidR="005018CA" w:rsidRPr="005018CA" w:rsidRDefault="00C97314" w:rsidP="005018CA">
      <w:pPr>
        <w:pStyle w:val="Listaszerbekezds"/>
        <w:numPr>
          <w:ilvl w:val="0"/>
          <w:numId w:val="12"/>
        </w:numPr>
        <w:spacing w:after="0" w:line="360" w:lineRule="auto"/>
        <w:jc w:val="both"/>
        <w:rPr>
          <w:rFonts w:ascii="Palatino Linotype" w:hAnsi="Palatino Linotype"/>
          <w:sz w:val="24"/>
          <w:szCs w:val="24"/>
        </w:rPr>
      </w:pPr>
      <w:r w:rsidRPr="005018CA">
        <w:rPr>
          <w:rFonts w:ascii="Palatino Linotype" w:hAnsi="Palatino Linotype"/>
          <w:sz w:val="24"/>
          <w:szCs w:val="24"/>
        </w:rPr>
        <w:lastRenderedPageBreak/>
        <w:t>Presenting tasks meaningfully and clearly</w:t>
      </w:r>
    </w:p>
    <w:p w:rsidR="005018CA" w:rsidRPr="005018CA" w:rsidRDefault="00C97314" w:rsidP="005018CA">
      <w:pPr>
        <w:pStyle w:val="Listaszerbekezds"/>
        <w:numPr>
          <w:ilvl w:val="0"/>
          <w:numId w:val="12"/>
        </w:numPr>
        <w:spacing w:after="0" w:line="360" w:lineRule="auto"/>
        <w:jc w:val="both"/>
        <w:rPr>
          <w:rFonts w:ascii="Palatino Linotype" w:hAnsi="Palatino Linotype"/>
          <w:sz w:val="24"/>
          <w:szCs w:val="24"/>
        </w:rPr>
      </w:pPr>
      <w:r w:rsidRPr="005018CA">
        <w:rPr>
          <w:rFonts w:ascii="Palatino Linotype" w:hAnsi="Palatino Linotype"/>
          <w:sz w:val="24"/>
          <w:szCs w:val="24"/>
        </w:rPr>
        <w:t>Fostering learner autonomy and self-confidence</w:t>
      </w:r>
    </w:p>
    <w:p w:rsidR="005018CA" w:rsidRPr="005018CA" w:rsidRDefault="00C97314" w:rsidP="005018CA">
      <w:pPr>
        <w:pStyle w:val="Listaszerbekezds"/>
        <w:numPr>
          <w:ilvl w:val="0"/>
          <w:numId w:val="12"/>
        </w:numPr>
        <w:spacing w:after="0" w:line="360" w:lineRule="auto"/>
        <w:jc w:val="both"/>
        <w:rPr>
          <w:rFonts w:ascii="Palatino Linotype" w:hAnsi="Palatino Linotype"/>
          <w:sz w:val="24"/>
          <w:szCs w:val="24"/>
        </w:rPr>
      </w:pPr>
      <w:r w:rsidRPr="005018CA">
        <w:rPr>
          <w:rFonts w:ascii="Palatino Linotype" w:hAnsi="Palatino Linotype"/>
          <w:sz w:val="24"/>
          <w:szCs w:val="24"/>
        </w:rPr>
        <w:t>Encouraging goal-setting and making learning personally relevant</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We reflected on the teacher’s dual role as both facilitator and motivator, and how small, consistent strategies can make a significant difference in classroom dynamics. We also reviewed </w:t>
      </w:r>
      <w:proofErr w:type="spellStart"/>
      <w:r w:rsidRPr="005018CA">
        <w:rPr>
          <w:rFonts w:ascii="Palatino Linotype" w:hAnsi="Palatino Linotype"/>
          <w:sz w:val="24"/>
          <w:szCs w:val="24"/>
        </w:rPr>
        <w:t>Dörnyei's</w:t>
      </w:r>
      <w:proofErr w:type="spellEnd"/>
      <w:r w:rsidRPr="005018CA">
        <w:rPr>
          <w:rFonts w:ascii="Palatino Linotype" w:hAnsi="Palatino Linotype"/>
          <w:sz w:val="24"/>
          <w:szCs w:val="24"/>
        </w:rPr>
        <w:t xml:space="preserve"> Ten Commandments for Motivating Language Learners, and discussed how to apply them in real-life teaching situations.</w:t>
      </w:r>
      <w:r w:rsidRPr="005018CA">
        <w:rPr>
          <w:rFonts w:ascii="Palatino Linotype" w:hAnsi="Palatino Linotype"/>
          <w:sz w:val="24"/>
          <w:szCs w:val="24"/>
        </w:rPr>
        <w:br/>
        <w:t>Another important topic was visible learning and John Hattie’s research on effect sizes. Strategies such as teacher clarity, feedback, classroom discussion, and collective efficacy were highlighted as high-impact practices.</w:t>
      </w:r>
    </w:p>
    <w:p w:rsidR="005018CA" w:rsidRPr="005018CA" w:rsidRDefault="005018CA" w:rsidP="005018CA">
      <w:pPr>
        <w:spacing w:after="0" w:line="360" w:lineRule="auto"/>
        <w:jc w:val="both"/>
        <w:rPr>
          <w:rFonts w:ascii="Palatino Linotype" w:hAnsi="Palatino Linotype"/>
          <w:b/>
          <w:sz w:val="24"/>
          <w:szCs w:val="24"/>
        </w:rPr>
      </w:pPr>
    </w:p>
    <w:p w:rsidR="005018CA" w:rsidRPr="005018CA" w:rsidRDefault="005018CA" w:rsidP="005018CA">
      <w:pPr>
        <w:pStyle w:val="Listaszerbekezds"/>
        <w:numPr>
          <w:ilvl w:val="0"/>
          <w:numId w:val="10"/>
        </w:numPr>
        <w:spacing w:after="0" w:line="360" w:lineRule="auto"/>
        <w:jc w:val="both"/>
        <w:rPr>
          <w:rFonts w:ascii="Palatino Linotype" w:hAnsi="Palatino Linotype"/>
          <w:b/>
          <w:sz w:val="24"/>
          <w:szCs w:val="24"/>
        </w:rPr>
      </w:pPr>
      <w:r w:rsidRPr="005018CA">
        <w:rPr>
          <w:rFonts w:ascii="Palatino Linotype" w:hAnsi="Palatino Linotype"/>
          <w:b/>
          <w:sz w:val="24"/>
          <w:szCs w:val="24"/>
        </w:rPr>
        <w:t>CLIL Methodology: Integration of Language and Content</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The course offered an in-depth exploration of CLIL pedagogy, its historical development, and current applications in mainstream and bilingual education. We examined the differences between hard and soft CLIL, as well as the four key pillars of the CLIL model:</w:t>
      </w:r>
    </w:p>
    <w:p w:rsidR="005018CA" w:rsidRPr="005018CA" w:rsidRDefault="00C97314" w:rsidP="005018CA">
      <w:pPr>
        <w:pStyle w:val="Listaszerbekezds"/>
        <w:numPr>
          <w:ilvl w:val="0"/>
          <w:numId w:val="13"/>
        </w:numPr>
        <w:spacing w:after="0" w:line="360" w:lineRule="auto"/>
        <w:jc w:val="both"/>
        <w:rPr>
          <w:rFonts w:ascii="Palatino Linotype" w:hAnsi="Palatino Linotype"/>
          <w:sz w:val="24"/>
          <w:szCs w:val="24"/>
        </w:rPr>
      </w:pPr>
      <w:r w:rsidRPr="005018CA">
        <w:rPr>
          <w:rFonts w:ascii="Palatino Linotype" w:hAnsi="Palatino Linotype"/>
          <w:sz w:val="24"/>
          <w:szCs w:val="24"/>
        </w:rPr>
        <w:t>Content – subject knowledge and skills</w:t>
      </w:r>
    </w:p>
    <w:p w:rsidR="005018CA" w:rsidRPr="005018CA" w:rsidRDefault="00C97314" w:rsidP="005018CA">
      <w:pPr>
        <w:pStyle w:val="Listaszerbekezds"/>
        <w:numPr>
          <w:ilvl w:val="0"/>
          <w:numId w:val="13"/>
        </w:numPr>
        <w:spacing w:after="0" w:line="360" w:lineRule="auto"/>
        <w:jc w:val="both"/>
        <w:rPr>
          <w:rFonts w:ascii="Palatino Linotype" w:hAnsi="Palatino Linotype"/>
          <w:sz w:val="24"/>
          <w:szCs w:val="24"/>
        </w:rPr>
      </w:pPr>
      <w:r w:rsidRPr="005018CA">
        <w:rPr>
          <w:rFonts w:ascii="Palatino Linotype" w:hAnsi="Palatino Linotype"/>
          <w:sz w:val="24"/>
          <w:szCs w:val="24"/>
        </w:rPr>
        <w:t>Communication – language development</w:t>
      </w:r>
    </w:p>
    <w:p w:rsidR="005018CA" w:rsidRPr="005018CA" w:rsidRDefault="00C97314" w:rsidP="005018CA">
      <w:pPr>
        <w:pStyle w:val="Listaszerbekezds"/>
        <w:numPr>
          <w:ilvl w:val="0"/>
          <w:numId w:val="13"/>
        </w:numPr>
        <w:spacing w:after="0" w:line="360" w:lineRule="auto"/>
        <w:jc w:val="both"/>
        <w:rPr>
          <w:rFonts w:ascii="Palatino Linotype" w:hAnsi="Palatino Linotype"/>
          <w:sz w:val="24"/>
          <w:szCs w:val="24"/>
        </w:rPr>
      </w:pPr>
      <w:r w:rsidRPr="005018CA">
        <w:rPr>
          <w:rFonts w:ascii="Palatino Linotype" w:hAnsi="Palatino Linotype"/>
          <w:sz w:val="24"/>
          <w:szCs w:val="24"/>
        </w:rPr>
        <w:t>Cognition – critical thinking and conceptual understanding</w:t>
      </w:r>
    </w:p>
    <w:p w:rsidR="005018CA" w:rsidRPr="005018CA" w:rsidRDefault="00C97314" w:rsidP="005018CA">
      <w:pPr>
        <w:pStyle w:val="Listaszerbekezds"/>
        <w:numPr>
          <w:ilvl w:val="0"/>
          <w:numId w:val="13"/>
        </w:numPr>
        <w:spacing w:after="0" w:line="360" w:lineRule="auto"/>
        <w:jc w:val="both"/>
        <w:rPr>
          <w:rFonts w:ascii="Palatino Linotype" w:hAnsi="Palatino Linotype"/>
          <w:sz w:val="24"/>
          <w:szCs w:val="24"/>
        </w:rPr>
      </w:pPr>
      <w:r w:rsidRPr="005018CA">
        <w:rPr>
          <w:rFonts w:ascii="Palatino Linotype" w:hAnsi="Palatino Linotype"/>
          <w:sz w:val="24"/>
          <w:szCs w:val="24"/>
        </w:rPr>
        <w:t>Culture – intercultural awareness and sensitivity</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 xml:space="preserve">We also discussed the roles of BICS and CALP (Basic Interpersonal Communication Skills and Cognitive Academic Language Proficiency) and how to support both through scaffolding techniques. A range of scaffolding strategies was presented, such as visuals and </w:t>
      </w:r>
      <w:proofErr w:type="spellStart"/>
      <w:r w:rsidRPr="005018CA">
        <w:rPr>
          <w:rFonts w:ascii="Palatino Linotype" w:hAnsi="Palatino Linotype"/>
          <w:sz w:val="24"/>
          <w:szCs w:val="24"/>
        </w:rPr>
        <w:t>realia</w:t>
      </w:r>
      <w:proofErr w:type="spellEnd"/>
      <w:r w:rsidRPr="005018CA">
        <w:rPr>
          <w:rFonts w:ascii="Palatino Linotype" w:hAnsi="Palatino Linotype"/>
          <w:sz w:val="24"/>
          <w:szCs w:val="24"/>
        </w:rPr>
        <w:t>, modelling and gestures, sentence starters, and graphic organizers.</w:t>
      </w:r>
    </w:p>
    <w:p w:rsidR="005018CA"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lastRenderedPageBreak/>
        <w:t>The practical implication was clear: teachers need to be equipped with both content and language awareness to effectively deliver CLIL lessons and support students' dual learning goals.</w:t>
      </w:r>
    </w:p>
    <w:p w:rsidR="005018CA" w:rsidRDefault="005018CA" w:rsidP="005018CA">
      <w:pPr>
        <w:spacing w:after="0" w:line="360" w:lineRule="auto"/>
        <w:jc w:val="both"/>
        <w:rPr>
          <w:rFonts w:ascii="Palatino Linotype" w:hAnsi="Palatino Linotype"/>
          <w:sz w:val="24"/>
          <w:szCs w:val="24"/>
        </w:rPr>
      </w:pPr>
    </w:p>
    <w:p w:rsidR="005018CA" w:rsidRPr="005018CA" w:rsidRDefault="005018CA" w:rsidP="005018CA">
      <w:pPr>
        <w:pStyle w:val="Listaszerbekezds"/>
        <w:numPr>
          <w:ilvl w:val="0"/>
          <w:numId w:val="10"/>
        </w:numPr>
        <w:spacing w:after="0" w:line="360" w:lineRule="auto"/>
        <w:jc w:val="both"/>
        <w:rPr>
          <w:rFonts w:ascii="Palatino Linotype" w:hAnsi="Palatino Linotype"/>
          <w:b/>
          <w:sz w:val="24"/>
          <w:szCs w:val="24"/>
        </w:rPr>
      </w:pPr>
      <w:r w:rsidRPr="005018CA">
        <w:rPr>
          <w:rFonts w:ascii="Palatino Linotype" w:hAnsi="Palatino Linotype"/>
          <w:b/>
          <w:sz w:val="24"/>
          <w:szCs w:val="24"/>
        </w:rPr>
        <w:t>Evidence-Based Learning Strategies</w:t>
      </w:r>
    </w:p>
    <w:p w:rsidR="00B02B33"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Another major focus of the course was on cognitive science-backed learning strategies, known as the Six Strategies for Effective Learning:</w:t>
      </w:r>
    </w:p>
    <w:p w:rsidR="00B02B33" w:rsidRDefault="00B02B33"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Retrieval Practice – actively recalling information</w:t>
      </w:r>
    </w:p>
    <w:p w:rsidR="00B02B33" w:rsidRDefault="00B02B33"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Spaced Practice – spreading out study over time</w:t>
      </w:r>
    </w:p>
    <w:p w:rsidR="00B02B33" w:rsidRDefault="00B02B33"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Interleaving – mixing up different topics</w:t>
      </w:r>
    </w:p>
    <w:p w:rsidR="00B02B33" w:rsidRDefault="00B02B33"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Dual Coding – combining words and visuals</w:t>
      </w:r>
    </w:p>
    <w:p w:rsidR="00B02B33" w:rsidRDefault="00B02B33"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Elaboration – explaining ideas in detail</w:t>
      </w:r>
    </w:p>
    <w:p w:rsidR="00B02B33" w:rsidRDefault="00C97314" w:rsidP="00B02B33">
      <w:pPr>
        <w:pStyle w:val="Listaszerbekezds"/>
        <w:numPr>
          <w:ilvl w:val="0"/>
          <w:numId w:val="17"/>
        </w:numPr>
        <w:spacing w:after="0" w:line="360" w:lineRule="auto"/>
        <w:jc w:val="both"/>
        <w:rPr>
          <w:rFonts w:ascii="Palatino Linotype" w:hAnsi="Palatino Linotype"/>
          <w:sz w:val="24"/>
          <w:szCs w:val="24"/>
        </w:rPr>
      </w:pPr>
      <w:r w:rsidRPr="00B02B33">
        <w:rPr>
          <w:rFonts w:ascii="Palatino Linotype" w:hAnsi="Palatino Linotype"/>
          <w:sz w:val="24"/>
          <w:szCs w:val="24"/>
        </w:rPr>
        <w:t>Concrete Examples – using real-life illustratio</w:t>
      </w:r>
      <w:r w:rsidR="00B02B33">
        <w:rPr>
          <w:rFonts w:ascii="Palatino Linotype" w:hAnsi="Palatino Linotype"/>
          <w:sz w:val="24"/>
          <w:szCs w:val="24"/>
        </w:rPr>
        <w:t>ns to clarify abstract concepts</w:t>
      </w:r>
    </w:p>
    <w:p w:rsidR="00B02B33" w:rsidRDefault="00C97314"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t>Each strategy was explained in a clear, visual way and accompanied by classroom-based suggestions. We also reflected on self-regulated learning and the importance of student agency, gradual independence, and emotional awareness in fostering deep, lasting learning. Emotional intelligence (EQ) and positive reinforcement were addressed using metaphors and visual tools such as the emotion wheel and short reflective stories (e.g. “The Story of Two Horses”).</w:t>
      </w:r>
      <w:r w:rsidRPr="00B02B33">
        <w:rPr>
          <w:rFonts w:ascii="Palatino Linotype" w:hAnsi="Palatino Linotype"/>
          <w:sz w:val="24"/>
          <w:szCs w:val="24"/>
        </w:rPr>
        <w:br/>
        <w:t>I found these strategies extremely useful for helping students become more autonomous, metacognitive, and reflective learners.</w:t>
      </w:r>
    </w:p>
    <w:p w:rsidR="00B02B33" w:rsidRDefault="00B02B33" w:rsidP="00B02B33">
      <w:pPr>
        <w:spacing w:after="0" w:line="360" w:lineRule="auto"/>
        <w:jc w:val="both"/>
        <w:rPr>
          <w:rFonts w:ascii="Palatino Linotype" w:hAnsi="Palatino Linotype"/>
          <w:sz w:val="24"/>
          <w:szCs w:val="24"/>
        </w:rPr>
      </w:pPr>
    </w:p>
    <w:p w:rsidR="00B02B33" w:rsidRPr="00B02B33" w:rsidRDefault="00B02B33" w:rsidP="00B02B33">
      <w:pPr>
        <w:pStyle w:val="Listaszerbekezds"/>
        <w:numPr>
          <w:ilvl w:val="0"/>
          <w:numId w:val="10"/>
        </w:numPr>
        <w:spacing w:after="0" w:line="360" w:lineRule="auto"/>
        <w:jc w:val="both"/>
        <w:rPr>
          <w:rFonts w:ascii="Palatino Linotype" w:hAnsi="Palatino Linotype"/>
          <w:b/>
          <w:sz w:val="24"/>
          <w:szCs w:val="24"/>
        </w:rPr>
      </w:pPr>
      <w:r w:rsidRPr="00B02B33">
        <w:rPr>
          <w:rFonts w:ascii="Palatino Linotype" w:hAnsi="Palatino Linotype"/>
          <w:b/>
          <w:sz w:val="24"/>
          <w:szCs w:val="24"/>
        </w:rPr>
        <w:t>Intercultural Competence and Cultural Awareness</w:t>
      </w:r>
    </w:p>
    <w:p w:rsidR="00B02B33"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As part of our exploration of 21st-century skills, we examined intercultural awareness through models such as:</w:t>
      </w:r>
    </w:p>
    <w:p w:rsidR="00B02B33" w:rsidRDefault="00B02B33" w:rsidP="00B02B33">
      <w:pPr>
        <w:pStyle w:val="Listaszerbekezds"/>
        <w:numPr>
          <w:ilvl w:val="0"/>
          <w:numId w:val="18"/>
        </w:numPr>
        <w:spacing w:after="0" w:line="360" w:lineRule="auto"/>
        <w:jc w:val="both"/>
        <w:rPr>
          <w:rFonts w:ascii="Palatino Linotype" w:hAnsi="Palatino Linotype"/>
          <w:sz w:val="24"/>
          <w:szCs w:val="24"/>
        </w:rPr>
      </w:pPr>
      <w:r>
        <w:rPr>
          <w:rFonts w:ascii="Palatino Linotype" w:hAnsi="Palatino Linotype"/>
          <w:sz w:val="24"/>
          <w:szCs w:val="24"/>
        </w:rPr>
        <w:t>High vs. Low Context Culture</w:t>
      </w:r>
    </w:p>
    <w:p w:rsidR="00B02B33" w:rsidRPr="00B02B33" w:rsidRDefault="00C97314"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lastRenderedPageBreak/>
        <w:t>Erin Meyer’s Culture Mapping (communication, trust, disagreement, decision-making, etc.)</w:t>
      </w:r>
    </w:p>
    <w:p w:rsidR="00B02B33" w:rsidRDefault="00C97314" w:rsidP="00B02B33">
      <w:pPr>
        <w:pStyle w:val="Listaszerbekezds"/>
        <w:numPr>
          <w:ilvl w:val="0"/>
          <w:numId w:val="18"/>
        </w:numPr>
        <w:spacing w:after="0" w:line="360" w:lineRule="auto"/>
        <w:jc w:val="both"/>
        <w:rPr>
          <w:rFonts w:ascii="Palatino Linotype" w:hAnsi="Palatino Linotype"/>
          <w:sz w:val="24"/>
          <w:szCs w:val="24"/>
        </w:rPr>
      </w:pPr>
      <w:r w:rsidRPr="00B02B33">
        <w:rPr>
          <w:rFonts w:ascii="Palatino Linotype" w:hAnsi="Palatino Linotype"/>
          <w:sz w:val="24"/>
          <w:szCs w:val="24"/>
        </w:rPr>
        <w:t>Cultural Intelligence (CQ) Model: Drive –</w:t>
      </w:r>
      <w:r w:rsidR="00B02B33">
        <w:rPr>
          <w:rFonts w:ascii="Palatino Linotype" w:hAnsi="Palatino Linotype"/>
          <w:sz w:val="24"/>
          <w:szCs w:val="24"/>
        </w:rPr>
        <w:t xml:space="preserve"> Knowledge – Strategy – Action</w:t>
      </w:r>
    </w:p>
    <w:p w:rsidR="00B02B33" w:rsidRDefault="00C97314"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t xml:space="preserve">We </w:t>
      </w:r>
      <w:proofErr w:type="spellStart"/>
      <w:r w:rsidRPr="00B02B33">
        <w:rPr>
          <w:rFonts w:ascii="Palatino Linotype" w:hAnsi="Palatino Linotype"/>
          <w:sz w:val="24"/>
          <w:szCs w:val="24"/>
        </w:rPr>
        <w:t>analysed</w:t>
      </w:r>
      <w:proofErr w:type="spellEnd"/>
      <w:r w:rsidRPr="00B02B33">
        <w:rPr>
          <w:rFonts w:ascii="Palatino Linotype" w:hAnsi="Palatino Linotype"/>
          <w:sz w:val="24"/>
          <w:szCs w:val="24"/>
        </w:rPr>
        <w:t xml:space="preserve"> national cultural profiles (Hungary, Italy, Germany, Denmark) and how cultural values affect communication styles, feedback preferences, time orientation, and negotiation strategies.</w:t>
      </w:r>
    </w:p>
    <w:p w:rsidR="001A4AA1" w:rsidRDefault="00C97314"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t>The training included a thought-provoking session on Hungarian stereotypes, followed by positive reframing of national identity. This reflective task was an excellent reminder that intercultural competence begins with self-awareness and the ability to examine our own cultural assumptions.</w:t>
      </w:r>
    </w:p>
    <w:p w:rsidR="001A4AA1" w:rsidRDefault="001A4AA1" w:rsidP="00B02B33">
      <w:pPr>
        <w:spacing w:after="0" w:line="360" w:lineRule="auto"/>
        <w:jc w:val="both"/>
        <w:rPr>
          <w:rFonts w:ascii="Palatino Linotype" w:hAnsi="Palatino Linotype"/>
          <w:sz w:val="24"/>
          <w:szCs w:val="24"/>
        </w:rPr>
      </w:pPr>
    </w:p>
    <w:p w:rsidR="001A4AA1" w:rsidRPr="001A4AA1" w:rsidRDefault="001A4AA1" w:rsidP="001A4AA1">
      <w:pPr>
        <w:pStyle w:val="Listaszerbekezds"/>
        <w:numPr>
          <w:ilvl w:val="0"/>
          <w:numId w:val="10"/>
        </w:numPr>
        <w:spacing w:after="0" w:line="360" w:lineRule="auto"/>
        <w:jc w:val="both"/>
        <w:rPr>
          <w:rFonts w:ascii="Palatino Linotype" w:hAnsi="Palatino Linotype"/>
          <w:b/>
          <w:sz w:val="24"/>
          <w:szCs w:val="24"/>
        </w:rPr>
      </w:pPr>
      <w:r w:rsidRPr="001A4AA1">
        <w:rPr>
          <w:rFonts w:ascii="Palatino Linotype" w:hAnsi="Palatino Linotype"/>
          <w:b/>
          <w:sz w:val="24"/>
          <w:szCs w:val="24"/>
        </w:rPr>
        <w:t>Group Dynamics and Flow in Learning</w:t>
      </w:r>
    </w:p>
    <w:p w:rsid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Another significant component of the course focused on group dynamics and how understanding the stages of group development can enhance collaborative learning. We examined the classical model of group formation which</w:t>
      </w:r>
      <w:r>
        <w:rPr>
          <w:rFonts w:ascii="Palatino Linotype" w:hAnsi="Palatino Linotype"/>
          <w:sz w:val="24"/>
          <w:szCs w:val="24"/>
        </w:rPr>
        <w:t xml:space="preserve"> includes the following stages:</w:t>
      </w:r>
    </w:p>
    <w:p w:rsidR="001A4AA1" w:rsidRDefault="001A4AA1" w:rsidP="00030C5E">
      <w:pPr>
        <w:pStyle w:val="Listaszerbekezds"/>
        <w:numPr>
          <w:ilvl w:val="0"/>
          <w:numId w:val="18"/>
        </w:numPr>
        <w:spacing w:after="0" w:line="360" w:lineRule="auto"/>
        <w:jc w:val="both"/>
        <w:rPr>
          <w:rFonts w:ascii="Palatino Linotype" w:hAnsi="Palatino Linotype"/>
          <w:sz w:val="24"/>
          <w:szCs w:val="24"/>
        </w:rPr>
      </w:pPr>
      <w:r w:rsidRPr="001A4AA1">
        <w:rPr>
          <w:rFonts w:ascii="Palatino Linotype" w:hAnsi="Palatino Linotype"/>
          <w:sz w:val="24"/>
          <w:szCs w:val="24"/>
        </w:rPr>
        <w:t>Forming</w:t>
      </w:r>
      <w:r w:rsidRPr="001A4AA1">
        <w:rPr>
          <w:rFonts w:ascii="Palatino Linotype" w:hAnsi="Palatino Linotype"/>
          <w:sz w:val="24"/>
          <w:szCs w:val="24"/>
        </w:rPr>
        <w:t xml:space="preserve"> </w:t>
      </w:r>
    </w:p>
    <w:p w:rsidR="001A4AA1" w:rsidRDefault="001A4AA1" w:rsidP="00312FCD">
      <w:pPr>
        <w:pStyle w:val="Listaszerbekezds"/>
        <w:numPr>
          <w:ilvl w:val="0"/>
          <w:numId w:val="18"/>
        </w:numPr>
        <w:spacing w:after="0" w:line="360" w:lineRule="auto"/>
        <w:jc w:val="both"/>
        <w:rPr>
          <w:rFonts w:ascii="Palatino Linotype" w:hAnsi="Palatino Linotype"/>
          <w:sz w:val="24"/>
          <w:szCs w:val="24"/>
        </w:rPr>
      </w:pPr>
      <w:r w:rsidRPr="001A4AA1">
        <w:rPr>
          <w:rFonts w:ascii="Palatino Linotype" w:hAnsi="Palatino Linotype"/>
          <w:sz w:val="24"/>
          <w:szCs w:val="24"/>
        </w:rPr>
        <w:t>Storming</w:t>
      </w:r>
      <w:r w:rsidRPr="001A4AA1">
        <w:rPr>
          <w:rFonts w:ascii="Palatino Linotype" w:hAnsi="Palatino Linotype"/>
          <w:sz w:val="24"/>
          <w:szCs w:val="24"/>
        </w:rPr>
        <w:t xml:space="preserve"> </w:t>
      </w:r>
    </w:p>
    <w:p w:rsidR="001A4AA1" w:rsidRDefault="001A4AA1" w:rsidP="00C7163A">
      <w:pPr>
        <w:pStyle w:val="Listaszerbekezds"/>
        <w:numPr>
          <w:ilvl w:val="0"/>
          <w:numId w:val="18"/>
        </w:numPr>
        <w:spacing w:after="0" w:line="360" w:lineRule="auto"/>
        <w:jc w:val="both"/>
        <w:rPr>
          <w:rFonts w:ascii="Palatino Linotype" w:hAnsi="Palatino Linotype"/>
          <w:sz w:val="24"/>
          <w:szCs w:val="24"/>
        </w:rPr>
      </w:pPr>
      <w:r w:rsidRPr="001A4AA1">
        <w:rPr>
          <w:rFonts w:ascii="Palatino Linotype" w:hAnsi="Palatino Linotype"/>
          <w:sz w:val="24"/>
          <w:szCs w:val="24"/>
        </w:rPr>
        <w:t>Norming</w:t>
      </w:r>
      <w:r w:rsidRPr="001A4AA1">
        <w:rPr>
          <w:rFonts w:ascii="Palatino Linotype" w:hAnsi="Palatino Linotype"/>
          <w:sz w:val="24"/>
          <w:szCs w:val="24"/>
        </w:rPr>
        <w:t xml:space="preserve"> </w:t>
      </w:r>
    </w:p>
    <w:p w:rsidR="001A4AA1" w:rsidRDefault="001A4AA1" w:rsidP="00E553EC">
      <w:pPr>
        <w:pStyle w:val="Listaszerbekezds"/>
        <w:numPr>
          <w:ilvl w:val="0"/>
          <w:numId w:val="18"/>
        </w:numPr>
        <w:spacing w:after="0" w:line="360" w:lineRule="auto"/>
        <w:jc w:val="both"/>
        <w:rPr>
          <w:rFonts w:ascii="Palatino Linotype" w:hAnsi="Palatino Linotype"/>
          <w:sz w:val="24"/>
          <w:szCs w:val="24"/>
        </w:rPr>
      </w:pPr>
      <w:r w:rsidRPr="001A4AA1">
        <w:rPr>
          <w:rFonts w:ascii="Palatino Linotype" w:hAnsi="Palatino Linotype"/>
          <w:sz w:val="24"/>
          <w:szCs w:val="24"/>
        </w:rPr>
        <w:t>Performing</w:t>
      </w:r>
      <w:r w:rsidRPr="001A4AA1">
        <w:rPr>
          <w:rFonts w:ascii="Palatino Linotype" w:hAnsi="Palatino Linotype"/>
          <w:sz w:val="24"/>
          <w:szCs w:val="24"/>
        </w:rPr>
        <w:t xml:space="preserve"> </w:t>
      </w:r>
    </w:p>
    <w:p w:rsidR="001A4AA1" w:rsidRPr="001A4AA1" w:rsidRDefault="001A4AA1" w:rsidP="00E553EC">
      <w:pPr>
        <w:pStyle w:val="Listaszerbekezds"/>
        <w:numPr>
          <w:ilvl w:val="0"/>
          <w:numId w:val="18"/>
        </w:numPr>
        <w:spacing w:after="0" w:line="360" w:lineRule="auto"/>
        <w:jc w:val="both"/>
        <w:rPr>
          <w:rFonts w:ascii="Palatino Linotype" w:hAnsi="Palatino Linotype"/>
          <w:sz w:val="24"/>
          <w:szCs w:val="24"/>
        </w:rPr>
      </w:pPr>
      <w:r w:rsidRPr="001A4AA1">
        <w:rPr>
          <w:rFonts w:ascii="Palatino Linotype" w:hAnsi="Palatino Linotype"/>
          <w:sz w:val="24"/>
          <w:szCs w:val="24"/>
        </w:rPr>
        <w:t>Adjourning</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These stages reflect the evolving nature of group interactions and the role of the teacher in facilitating transitions and cohesion.</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We also discussed the various group roles that typically emerge during group work:</w:t>
      </w:r>
    </w:p>
    <w:p w:rsidR="001A4AA1" w:rsidRDefault="001A4AA1" w:rsidP="001406E0">
      <w:pPr>
        <w:pStyle w:val="Listaszerbekezds"/>
        <w:numPr>
          <w:ilvl w:val="0"/>
          <w:numId w:val="20"/>
        </w:numPr>
        <w:spacing w:after="0" w:line="360" w:lineRule="auto"/>
        <w:jc w:val="both"/>
        <w:rPr>
          <w:rFonts w:ascii="Palatino Linotype" w:hAnsi="Palatino Linotype"/>
          <w:sz w:val="24"/>
          <w:szCs w:val="24"/>
        </w:rPr>
      </w:pPr>
      <w:r w:rsidRPr="001A4AA1">
        <w:rPr>
          <w:rFonts w:ascii="Palatino Linotype" w:hAnsi="Palatino Linotype"/>
          <w:sz w:val="24"/>
          <w:szCs w:val="24"/>
        </w:rPr>
        <w:t>Task roles (initiator, information giver, clarifier, elaborator)</w:t>
      </w:r>
      <w:r w:rsidRPr="001A4AA1">
        <w:rPr>
          <w:rFonts w:ascii="Palatino Linotype" w:hAnsi="Palatino Linotype"/>
          <w:sz w:val="24"/>
          <w:szCs w:val="24"/>
        </w:rPr>
        <w:t xml:space="preserve"> </w:t>
      </w:r>
    </w:p>
    <w:p w:rsidR="001A4AA1" w:rsidRDefault="001A4AA1" w:rsidP="00D76ECB">
      <w:pPr>
        <w:pStyle w:val="Listaszerbekezds"/>
        <w:numPr>
          <w:ilvl w:val="0"/>
          <w:numId w:val="20"/>
        </w:numPr>
        <w:spacing w:after="0" w:line="360" w:lineRule="auto"/>
        <w:jc w:val="both"/>
        <w:rPr>
          <w:rFonts w:ascii="Palatino Linotype" w:hAnsi="Palatino Linotype"/>
          <w:sz w:val="24"/>
          <w:szCs w:val="24"/>
        </w:rPr>
      </w:pPr>
      <w:r w:rsidRPr="001A4AA1">
        <w:rPr>
          <w:rFonts w:ascii="Palatino Linotype" w:hAnsi="Palatino Linotype"/>
          <w:sz w:val="24"/>
          <w:szCs w:val="24"/>
        </w:rPr>
        <w:t>Maintenance roles (encourager, harmonizer, gatekeeper)</w:t>
      </w:r>
      <w:r w:rsidRPr="001A4AA1">
        <w:rPr>
          <w:rFonts w:ascii="Palatino Linotype" w:hAnsi="Palatino Linotype"/>
          <w:sz w:val="24"/>
          <w:szCs w:val="24"/>
        </w:rPr>
        <w:t xml:space="preserve"> </w:t>
      </w:r>
    </w:p>
    <w:p w:rsidR="001A4AA1" w:rsidRPr="001A4AA1" w:rsidRDefault="001A4AA1" w:rsidP="00D76ECB">
      <w:pPr>
        <w:pStyle w:val="Listaszerbekezds"/>
        <w:numPr>
          <w:ilvl w:val="0"/>
          <w:numId w:val="20"/>
        </w:numPr>
        <w:spacing w:after="0" w:line="360" w:lineRule="auto"/>
        <w:jc w:val="both"/>
        <w:rPr>
          <w:rFonts w:ascii="Palatino Linotype" w:hAnsi="Palatino Linotype"/>
          <w:sz w:val="24"/>
          <w:szCs w:val="24"/>
        </w:rPr>
      </w:pPr>
      <w:r w:rsidRPr="001A4AA1">
        <w:rPr>
          <w:rFonts w:ascii="Palatino Linotype" w:hAnsi="Palatino Linotype"/>
          <w:sz w:val="24"/>
          <w:szCs w:val="24"/>
        </w:rPr>
        <w:lastRenderedPageBreak/>
        <w:t>Blocking roles (aggressor, dominator, blocker)</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The course included a memorable experiential task, “Imagine Being in a Painting”, where we had to describe our thoughts and feelings from the perspective of a character within a work of art. This reflective and creative activity helped us better understand group dynamics, empathy, and communication styles.</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Another impactful activity was “Circles of Trust”, which challenged us to map out different levels of trust in our professional and personal lives and reflect on how trust affects collaboration, feedback, and emotional safety in learning environments.</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We also explored the metaphorical story ‘Frog is Frog’, which highlighted how individuals grow at their own pace and should be supported accordingly. This was linked to the idea of differentiated instruction and respecting learner identity.</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 xml:space="preserve">A fascinating part of the course addressed the concept of “Flow” in learning and working, as developed by psychologist </w:t>
      </w:r>
      <w:proofErr w:type="spellStart"/>
      <w:r w:rsidRPr="001A4AA1">
        <w:rPr>
          <w:rFonts w:ascii="Palatino Linotype" w:hAnsi="Palatino Linotype"/>
          <w:sz w:val="24"/>
          <w:szCs w:val="24"/>
        </w:rPr>
        <w:t>Mihály</w:t>
      </w:r>
      <w:proofErr w:type="spellEnd"/>
      <w:r w:rsidRPr="001A4AA1">
        <w:rPr>
          <w:rFonts w:ascii="Palatino Linotype" w:hAnsi="Palatino Linotype"/>
          <w:sz w:val="24"/>
          <w:szCs w:val="24"/>
        </w:rPr>
        <w:t xml:space="preserve"> </w:t>
      </w:r>
      <w:proofErr w:type="spellStart"/>
      <w:r w:rsidRPr="001A4AA1">
        <w:rPr>
          <w:rFonts w:ascii="Palatino Linotype" w:hAnsi="Palatino Linotype"/>
          <w:sz w:val="24"/>
          <w:szCs w:val="24"/>
        </w:rPr>
        <w:t>Csíkszentmihályi</w:t>
      </w:r>
      <w:proofErr w:type="spellEnd"/>
      <w:r w:rsidRPr="001A4AA1">
        <w:rPr>
          <w:rFonts w:ascii="Palatino Linotype" w:hAnsi="Palatino Linotype"/>
          <w:sz w:val="24"/>
          <w:szCs w:val="24"/>
        </w:rPr>
        <w:t xml:space="preserve">. Flow is a state of complete immersion and enjoyment in an activity where the level of challenge is well-matched with the individual’s skills. We </w:t>
      </w:r>
      <w:proofErr w:type="spellStart"/>
      <w:r w:rsidRPr="001A4AA1">
        <w:rPr>
          <w:rFonts w:ascii="Palatino Linotype" w:hAnsi="Palatino Linotype"/>
          <w:sz w:val="24"/>
          <w:szCs w:val="24"/>
        </w:rPr>
        <w:t>analysed</w:t>
      </w:r>
      <w:proofErr w:type="spellEnd"/>
      <w:r w:rsidRPr="001A4AA1">
        <w:rPr>
          <w:rFonts w:ascii="Palatino Linotype" w:hAnsi="Palatino Linotype"/>
          <w:sz w:val="24"/>
          <w:szCs w:val="24"/>
        </w:rPr>
        <w:t xml:space="preserve"> the key characteristics of flow, such as:</w:t>
      </w:r>
    </w:p>
    <w:p w:rsidR="001A4AA1" w:rsidRDefault="001A4AA1" w:rsidP="00422A04">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Deep concentration</w:t>
      </w:r>
      <w:r w:rsidRPr="001A4AA1">
        <w:rPr>
          <w:rFonts w:ascii="Palatino Linotype" w:hAnsi="Palatino Linotype"/>
          <w:sz w:val="24"/>
          <w:szCs w:val="24"/>
        </w:rPr>
        <w:t xml:space="preserve"> </w:t>
      </w:r>
    </w:p>
    <w:p w:rsidR="001A4AA1" w:rsidRDefault="001A4AA1" w:rsidP="00194441">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Clear goals</w:t>
      </w:r>
      <w:r w:rsidRPr="001A4AA1">
        <w:rPr>
          <w:rFonts w:ascii="Palatino Linotype" w:hAnsi="Palatino Linotype"/>
          <w:sz w:val="24"/>
          <w:szCs w:val="24"/>
        </w:rPr>
        <w:t xml:space="preserve"> </w:t>
      </w:r>
    </w:p>
    <w:p w:rsidR="001A4AA1" w:rsidRDefault="001A4AA1" w:rsidP="00DA0EEE">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Immediate feedback</w:t>
      </w:r>
      <w:r w:rsidRPr="001A4AA1">
        <w:rPr>
          <w:rFonts w:ascii="Palatino Linotype" w:hAnsi="Palatino Linotype"/>
          <w:sz w:val="24"/>
          <w:szCs w:val="24"/>
        </w:rPr>
        <w:t xml:space="preserve">  </w:t>
      </w:r>
    </w:p>
    <w:p w:rsidR="001A4AA1" w:rsidRDefault="001A4AA1" w:rsidP="00D72EA1">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Loss of self-consciousness</w:t>
      </w:r>
      <w:r w:rsidRPr="001A4AA1">
        <w:rPr>
          <w:rFonts w:ascii="Palatino Linotype" w:hAnsi="Palatino Linotype"/>
          <w:sz w:val="24"/>
          <w:szCs w:val="24"/>
        </w:rPr>
        <w:t xml:space="preserve"> </w:t>
      </w:r>
    </w:p>
    <w:p w:rsidR="001A4AA1" w:rsidRDefault="001A4AA1" w:rsidP="009F3FBF">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Sense of control</w:t>
      </w:r>
      <w:r w:rsidRPr="001A4AA1">
        <w:rPr>
          <w:rFonts w:ascii="Palatino Linotype" w:hAnsi="Palatino Linotype"/>
          <w:sz w:val="24"/>
          <w:szCs w:val="24"/>
        </w:rPr>
        <w:t xml:space="preserve"> </w:t>
      </w:r>
    </w:p>
    <w:p w:rsidR="001A4AA1" w:rsidRPr="001A4AA1" w:rsidRDefault="001A4AA1" w:rsidP="009F3FBF">
      <w:pPr>
        <w:pStyle w:val="Listaszerbekezds"/>
        <w:numPr>
          <w:ilvl w:val="0"/>
          <w:numId w:val="21"/>
        </w:numPr>
        <w:spacing w:after="0" w:line="360" w:lineRule="auto"/>
        <w:jc w:val="both"/>
        <w:rPr>
          <w:rFonts w:ascii="Palatino Linotype" w:hAnsi="Palatino Linotype"/>
          <w:sz w:val="24"/>
          <w:szCs w:val="24"/>
        </w:rPr>
      </w:pPr>
      <w:r w:rsidRPr="001A4AA1">
        <w:rPr>
          <w:rFonts w:ascii="Palatino Linotype" w:hAnsi="Palatino Linotype"/>
          <w:sz w:val="24"/>
          <w:szCs w:val="24"/>
        </w:rPr>
        <w:t>Altered sense of time</w:t>
      </w:r>
    </w:p>
    <w:p w:rsidR="001A4AA1" w:rsidRP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We examined the skill/challenge level diagram, identifying conditions under which learners experience anxiety, boredom, or flow. The model reinforced the importance of designing tasks that are neither too easy nor too difficult but provide a meaningful, achievable challenge.</w:t>
      </w:r>
    </w:p>
    <w:p w:rsidR="001A4AA1" w:rsidRPr="001A4AA1" w:rsidRDefault="001A4AA1" w:rsidP="001A4AA1">
      <w:pPr>
        <w:spacing w:after="0" w:line="360" w:lineRule="auto"/>
        <w:jc w:val="both"/>
        <w:rPr>
          <w:rFonts w:ascii="Palatino Linotype" w:hAnsi="Palatino Linotype"/>
          <w:sz w:val="24"/>
          <w:szCs w:val="24"/>
        </w:rPr>
      </w:pPr>
    </w:p>
    <w:p w:rsidR="001A4AA1" w:rsidRDefault="001A4AA1" w:rsidP="001A4AA1">
      <w:pPr>
        <w:spacing w:after="0" w:line="360" w:lineRule="auto"/>
        <w:jc w:val="both"/>
        <w:rPr>
          <w:rFonts w:ascii="Palatino Linotype" w:hAnsi="Palatino Linotype"/>
          <w:sz w:val="24"/>
          <w:szCs w:val="24"/>
        </w:rPr>
      </w:pPr>
      <w:r w:rsidRPr="001A4AA1">
        <w:rPr>
          <w:rFonts w:ascii="Palatino Linotype" w:hAnsi="Palatino Linotype"/>
          <w:sz w:val="24"/>
          <w:szCs w:val="24"/>
        </w:rPr>
        <w:t>One particularly engaging task was the “Smelling” activity, where we had to close our eyes and identify unknown scents. This activity helped us tune into sensory awareness and presence – both essential in mindfulness and learner-</w:t>
      </w:r>
      <w:proofErr w:type="spellStart"/>
      <w:r w:rsidRPr="001A4AA1">
        <w:rPr>
          <w:rFonts w:ascii="Palatino Linotype" w:hAnsi="Palatino Linotype"/>
          <w:sz w:val="24"/>
          <w:szCs w:val="24"/>
        </w:rPr>
        <w:t>centred</w:t>
      </w:r>
      <w:proofErr w:type="spellEnd"/>
      <w:r w:rsidRPr="001A4AA1">
        <w:rPr>
          <w:rFonts w:ascii="Palatino Linotype" w:hAnsi="Palatino Linotype"/>
          <w:sz w:val="24"/>
          <w:szCs w:val="24"/>
        </w:rPr>
        <w:t xml:space="preserve"> engagement.</w:t>
      </w:r>
    </w:p>
    <w:p w:rsidR="001A4AA1" w:rsidRDefault="001A4AA1" w:rsidP="00B02B33">
      <w:pPr>
        <w:spacing w:after="0" w:line="360" w:lineRule="auto"/>
        <w:jc w:val="both"/>
        <w:rPr>
          <w:rFonts w:ascii="Palatino Linotype" w:hAnsi="Palatino Linotype"/>
          <w:sz w:val="24"/>
          <w:szCs w:val="24"/>
        </w:rPr>
      </w:pPr>
    </w:p>
    <w:p w:rsidR="006D6D20" w:rsidRPr="005018CA" w:rsidRDefault="00C97314" w:rsidP="005018CA">
      <w:pPr>
        <w:pStyle w:val="Cmsor1"/>
        <w:spacing w:before="0" w:line="360" w:lineRule="auto"/>
        <w:jc w:val="both"/>
        <w:rPr>
          <w:rFonts w:ascii="Palatino Linotype" w:hAnsi="Palatino Linotype"/>
          <w:color w:val="auto"/>
          <w:sz w:val="24"/>
          <w:szCs w:val="24"/>
        </w:rPr>
      </w:pPr>
      <w:bookmarkStart w:id="0" w:name="_GoBack"/>
      <w:bookmarkEnd w:id="0"/>
      <w:r w:rsidRPr="005018CA">
        <w:rPr>
          <w:rFonts w:ascii="Palatino Linotype" w:hAnsi="Palatino Linotype"/>
          <w:color w:val="auto"/>
          <w:sz w:val="24"/>
          <w:szCs w:val="24"/>
        </w:rPr>
        <w:t>Conclusion: Personal Impact and Future Steps</w:t>
      </w:r>
    </w:p>
    <w:p w:rsidR="00B02B33" w:rsidRDefault="00C97314" w:rsidP="005018CA">
      <w:pPr>
        <w:spacing w:after="0" w:line="360" w:lineRule="auto"/>
        <w:jc w:val="both"/>
        <w:rPr>
          <w:rFonts w:ascii="Palatino Linotype" w:hAnsi="Palatino Linotype"/>
          <w:sz w:val="24"/>
          <w:szCs w:val="24"/>
        </w:rPr>
      </w:pPr>
      <w:r w:rsidRPr="005018CA">
        <w:rPr>
          <w:rFonts w:ascii="Palatino Linotype" w:hAnsi="Palatino Linotype"/>
          <w:sz w:val="24"/>
          <w:szCs w:val="24"/>
        </w:rPr>
        <w:t>This course has had a transformative effect on my teaching mindset. I return with a deeper understanding of:</w:t>
      </w:r>
    </w:p>
    <w:p w:rsidR="00B02B33" w:rsidRDefault="00C97314" w:rsidP="00B02B33">
      <w:pPr>
        <w:pStyle w:val="Listaszerbekezds"/>
        <w:numPr>
          <w:ilvl w:val="0"/>
          <w:numId w:val="18"/>
        </w:numPr>
        <w:spacing w:after="0" w:line="360" w:lineRule="auto"/>
        <w:jc w:val="both"/>
        <w:rPr>
          <w:rFonts w:ascii="Palatino Linotype" w:hAnsi="Palatino Linotype"/>
          <w:sz w:val="24"/>
          <w:szCs w:val="24"/>
        </w:rPr>
      </w:pPr>
      <w:r w:rsidRPr="00B02B33">
        <w:rPr>
          <w:rFonts w:ascii="Palatino Linotype" w:hAnsi="Palatino Linotype"/>
          <w:sz w:val="24"/>
          <w:szCs w:val="24"/>
        </w:rPr>
        <w:t>How to motivate students mean</w:t>
      </w:r>
      <w:r w:rsidR="00B02B33">
        <w:rPr>
          <w:rFonts w:ascii="Palatino Linotype" w:hAnsi="Palatino Linotype"/>
          <w:sz w:val="24"/>
          <w:szCs w:val="24"/>
        </w:rPr>
        <w:t xml:space="preserve">ingfully and </w:t>
      </w:r>
      <w:proofErr w:type="gramStart"/>
      <w:r w:rsidR="00B02B33">
        <w:rPr>
          <w:rFonts w:ascii="Palatino Linotype" w:hAnsi="Palatino Linotype"/>
          <w:sz w:val="24"/>
          <w:szCs w:val="24"/>
        </w:rPr>
        <w:t>sustainably</w:t>
      </w:r>
      <w:proofErr w:type="gramEnd"/>
    </w:p>
    <w:p w:rsidR="00B02B33" w:rsidRDefault="00C97314" w:rsidP="00B02B33">
      <w:pPr>
        <w:pStyle w:val="Listaszerbekezds"/>
        <w:numPr>
          <w:ilvl w:val="0"/>
          <w:numId w:val="18"/>
        </w:numPr>
        <w:spacing w:after="0" w:line="360" w:lineRule="auto"/>
        <w:jc w:val="both"/>
        <w:rPr>
          <w:rFonts w:ascii="Palatino Linotype" w:hAnsi="Palatino Linotype"/>
          <w:sz w:val="24"/>
          <w:szCs w:val="24"/>
        </w:rPr>
      </w:pPr>
      <w:r w:rsidRPr="00B02B33">
        <w:rPr>
          <w:rFonts w:ascii="Palatino Linotype" w:hAnsi="Palatino Linotype"/>
          <w:sz w:val="24"/>
          <w:szCs w:val="24"/>
        </w:rPr>
        <w:t xml:space="preserve">How to use CLIL strategies to support both </w:t>
      </w:r>
      <w:r w:rsidR="00B02B33">
        <w:rPr>
          <w:rFonts w:ascii="Palatino Linotype" w:hAnsi="Palatino Linotype"/>
          <w:sz w:val="24"/>
          <w:szCs w:val="24"/>
        </w:rPr>
        <w:t>language and content learning</w:t>
      </w:r>
    </w:p>
    <w:p w:rsidR="00B02B33" w:rsidRDefault="00C97314" w:rsidP="00B02B33">
      <w:pPr>
        <w:pStyle w:val="Listaszerbekezds"/>
        <w:numPr>
          <w:ilvl w:val="0"/>
          <w:numId w:val="18"/>
        </w:numPr>
        <w:spacing w:after="0" w:line="360" w:lineRule="auto"/>
        <w:jc w:val="both"/>
        <w:rPr>
          <w:rFonts w:ascii="Palatino Linotype" w:hAnsi="Palatino Linotype"/>
          <w:sz w:val="24"/>
          <w:szCs w:val="24"/>
        </w:rPr>
      </w:pPr>
      <w:r w:rsidRPr="00B02B33">
        <w:rPr>
          <w:rFonts w:ascii="Palatino Linotype" w:hAnsi="Palatino Linotype"/>
          <w:sz w:val="24"/>
          <w:szCs w:val="24"/>
        </w:rPr>
        <w:t xml:space="preserve">How to teach learners to learn through cognitive </w:t>
      </w:r>
      <w:proofErr w:type="gramStart"/>
      <w:r w:rsidRPr="00B02B33">
        <w:rPr>
          <w:rFonts w:ascii="Palatino Linotype" w:hAnsi="Palatino Linotype"/>
          <w:sz w:val="24"/>
          <w:szCs w:val="24"/>
        </w:rPr>
        <w:t>strategies</w:t>
      </w:r>
      <w:proofErr w:type="gramEnd"/>
      <w:r w:rsidR="00B02B33">
        <w:rPr>
          <w:rFonts w:ascii="Palatino Linotype" w:hAnsi="Palatino Linotype"/>
          <w:sz w:val="24"/>
          <w:szCs w:val="24"/>
        </w:rPr>
        <w:t xml:space="preserve"> </w:t>
      </w:r>
    </w:p>
    <w:p w:rsidR="00B02B33" w:rsidRDefault="00C97314" w:rsidP="00B02B33">
      <w:pPr>
        <w:pStyle w:val="Listaszerbekezds"/>
        <w:numPr>
          <w:ilvl w:val="0"/>
          <w:numId w:val="18"/>
        </w:numPr>
        <w:spacing w:after="0" w:line="360" w:lineRule="auto"/>
        <w:jc w:val="both"/>
        <w:rPr>
          <w:rFonts w:ascii="Palatino Linotype" w:hAnsi="Palatino Linotype"/>
          <w:sz w:val="24"/>
          <w:szCs w:val="24"/>
        </w:rPr>
      </w:pPr>
      <w:r w:rsidRPr="00B02B33">
        <w:rPr>
          <w:rFonts w:ascii="Palatino Linotype" w:hAnsi="Palatino Linotype"/>
          <w:sz w:val="24"/>
          <w:szCs w:val="24"/>
        </w:rPr>
        <w:t>How to foster empathy, openness, and intercul</w:t>
      </w:r>
      <w:r w:rsidR="00B02B33">
        <w:rPr>
          <w:rFonts w:ascii="Palatino Linotype" w:hAnsi="Palatino Linotype"/>
          <w:sz w:val="24"/>
          <w:szCs w:val="24"/>
        </w:rPr>
        <w:t>tural dialogue in the classroom</w:t>
      </w:r>
    </w:p>
    <w:p w:rsidR="00B02B33" w:rsidRDefault="00B02B33"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t>I</w:t>
      </w:r>
      <w:r w:rsidR="00C97314" w:rsidRPr="00B02B33">
        <w:rPr>
          <w:rFonts w:ascii="Palatino Linotype" w:hAnsi="Palatino Linotype"/>
          <w:sz w:val="24"/>
          <w:szCs w:val="24"/>
        </w:rPr>
        <w:t xml:space="preserve"> plan to integrate these principles into my classroom by:</w:t>
      </w:r>
    </w:p>
    <w:p w:rsidR="00B02B33" w:rsidRDefault="00C97314" w:rsidP="00B02B33">
      <w:pPr>
        <w:pStyle w:val="Listaszerbekezds"/>
        <w:numPr>
          <w:ilvl w:val="0"/>
          <w:numId w:val="19"/>
        </w:numPr>
        <w:spacing w:after="0" w:line="360" w:lineRule="auto"/>
        <w:jc w:val="both"/>
        <w:rPr>
          <w:rFonts w:ascii="Palatino Linotype" w:hAnsi="Palatino Linotype"/>
          <w:sz w:val="24"/>
          <w:szCs w:val="24"/>
        </w:rPr>
      </w:pPr>
      <w:r w:rsidRPr="00B02B33">
        <w:rPr>
          <w:rFonts w:ascii="Palatino Linotype" w:hAnsi="Palatino Linotype"/>
          <w:sz w:val="24"/>
          <w:szCs w:val="24"/>
        </w:rPr>
        <w:t>Designing CLIL-based project</w:t>
      </w:r>
      <w:r w:rsidR="00B02B33">
        <w:rPr>
          <w:rFonts w:ascii="Palatino Linotype" w:hAnsi="Palatino Linotype"/>
          <w:sz w:val="24"/>
          <w:szCs w:val="24"/>
        </w:rPr>
        <w:t>s with meaningful scaffolding</w:t>
      </w:r>
    </w:p>
    <w:p w:rsidR="00B02B33" w:rsidRDefault="00C97314" w:rsidP="00B02B33">
      <w:pPr>
        <w:pStyle w:val="Listaszerbekezds"/>
        <w:numPr>
          <w:ilvl w:val="0"/>
          <w:numId w:val="19"/>
        </w:numPr>
        <w:spacing w:after="0" w:line="360" w:lineRule="auto"/>
        <w:jc w:val="both"/>
        <w:rPr>
          <w:rFonts w:ascii="Palatino Linotype" w:hAnsi="Palatino Linotype"/>
          <w:sz w:val="24"/>
          <w:szCs w:val="24"/>
        </w:rPr>
      </w:pPr>
      <w:r w:rsidRPr="00B02B33">
        <w:rPr>
          <w:rFonts w:ascii="Palatino Linotype" w:hAnsi="Palatino Linotype"/>
          <w:sz w:val="24"/>
          <w:szCs w:val="24"/>
        </w:rPr>
        <w:t>Training students in the use of learning strategies (e.g. dual coding, retrieval)</w:t>
      </w:r>
      <w:r w:rsidR="00B02B33">
        <w:rPr>
          <w:rFonts w:ascii="Palatino Linotype" w:hAnsi="Palatino Linotype"/>
          <w:sz w:val="24"/>
          <w:szCs w:val="24"/>
        </w:rPr>
        <w:t xml:space="preserve"> </w:t>
      </w:r>
    </w:p>
    <w:p w:rsidR="00B02B33" w:rsidRDefault="00C97314" w:rsidP="00B02B33">
      <w:pPr>
        <w:pStyle w:val="Listaszerbekezds"/>
        <w:numPr>
          <w:ilvl w:val="0"/>
          <w:numId w:val="19"/>
        </w:numPr>
        <w:spacing w:after="0" w:line="360" w:lineRule="auto"/>
        <w:jc w:val="both"/>
        <w:rPr>
          <w:rFonts w:ascii="Palatino Linotype" w:hAnsi="Palatino Linotype"/>
          <w:sz w:val="24"/>
          <w:szCs w:val="24"/>
        </w:rPr>
      </w:pPr>
      <w:r w:rsidRPr="00B02B33">
        <w:rPr>
          <w:rFonts w:ascii="Palatino Linotype" w:hAnsi="Palatino Linotype"/>
          <w:sz w:val="24"/>
          <w:szCs w:val="24"/>
        </w:rPr>
        <w:t>Applying motivational principles in my lesson planning</w:t>
      </w:r>
      <w:r w:rsidR="00B02B33">
        <w:rPr>
          <w:rFonts w:ascii="Palatino Linotype" w:hAnsi="Palatino Linotype"/>
          <w:sz w:val="24"/>
          <w:szCs w:val="24"/>
        </w:rPr>
        <w:t xml:space="preserve"> </w:t>
      </w:r>
    </w:p>
    <w:p w:rsidR="00B02B33" w:rsidRDefault="00C97314" w:rsidP="00B02B33">
      <w:pPr>
        <w:pStyle w:val="Listaszerbekezds"/>
        <w:numPr>
          <w:ilvl w:val="0"/>
          <w:numId w:val="19"/>
        </w:numPr>
        <w:spacing w:after="0" w:line="360" w:lineRule="auto"/>
        <w:jc w:val="both"/>
        <w:rPr>
          <w:rFonts w:ascii="Palatino Linotype" w:hAnsi="Palatino Linotype"/>
          <w:sz w:val="24"/>
          <w:szCs w:val="24"/>
        </w:rPr>
      </w:pPr>
      <w:r w:rsidRPr="00B02B33">
        <w:rPr>
          <w:rFonts w:ascii="Palatino Linotype" w:hAnsi="Palatino Linotype"/>
          <w:sz w:val="24"/>
          <w:szCs w:val="24"/>
        </w:rPr>
        <w:t>Raising intercultural awareness through guided discussions and culture-related tasks</w:t>
      </w:r>
    </w:p>
    <w:p w:rsidR="006D6D20" w:rsidRPr="00B02B33" w:rsidRDefault="00C97314" w:rsidP="00B02B33">
      <w:pPr>
        <w:spacing w:after="0" w:line="360" w:lineRule="auto"/>
        <w:jc w:val="both"/>
        <w:rPr>
          <w:rFonts w:ascii="Palatino Linotype" w:hAnsi="Palatino Linotype"/>
          <w:sz w:val="24"/>
          <w:szCs w:val="24"/>
        </w:rPr>
      </w:pPr>
      <w:r w:rsidRPr="00B02B33">
        <w:rPr>
          <w:rFonts w:ascii="Palatino Linotype" w:hAnsi="Palatino Linotype"/>
          <w:sz w:val="24"/>
          <w:szCs w:val="24"/>
        </w:rPr>
        <w:t>I highly recommend this course to colleagues interested in bridging language, pedagogy, and global competence. It was an inspiring and empowering experience that will shape my teaching for years to come.</w:t>
      </w:r>
      <w:r w:rsidRPr="00B02B33">
        <w:rPr>
          <w:rFonts w:ascii="Palatino Linotype" w:hAnsi="Palatino Linotype"/>
          <w:sz w:val="24"/>
          <w:szCs w:val="24"/>
        </w:rPr>
        <w:br/>
      </w:r>
    </w:p>
    <w:sectPr w:rsidR="006D6D20" w:rsidRPr="00B02B33"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F43" w:rsidRDefault="00346F43" w:rsidP="005018CA">
      <w:pPr>
        <w:spacing w:after="0" w:line="240" w:lineRule="auto"/>
      </w:pPr>
      <w:r>
        <w:separator/>
      </w:r>
    </w:p>
  </w:endnote>
  <w:endnote w:type="continuationSeparator" w:id="0">
    <w:p w:rsidR="00346F43" w:rsidRDefault="00346F43" w:rsidP="00501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985771"/>
      <w:docPartObj>
        <w:docPartGallery w:val="Page Numbers (Bottom of Page)"/>
        <w:docPartUnique/>
      </w:docPartObj>
    </w:sdtPr>
    <w:sdtEndPr/>
    <w:sdtContent>
      <w:p w:rsidR="005018CA" w:rsidRDefault="005018CA">
        <w:pPr>
          <w:pStyle w:val="llb"/>
          <w:jc w:val="right"/>
        </w:pPr>
        <w:r>
          <w:fldChar w:fldCharType="begin"/>
        </w:r>
        <w:r>
          <w:instrText>PAGE   \* MERGEFORMAT</w:instrText>
        </w:r>
        <w:r>
          <w:fldChar w:fldCharType="separate"/>
        </w:r>
        <w:r w:rsidR="001A4AA1" w:rsidRPr="001A4AA1">
          <w:rPr>
            <w:noProof/>
            <w:lang w:val="hu-HU"/>
          </w:rPr>
          <w:t>1</w:t>
        </w:r>
        <w:r>
          <w:fldChar w:fldCharType="end"/>
        </w:r>
      </w:p>
    </w:sdtContent>
  </w:sdt>
  <w:p w:rsidR="005018CA" w:rsidRDefault="005018C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F43" w:rsidRDefault="00346F43" w:rsidP="005018CA">
      <w:pPr>
        <w:spacing w:after="0" w:line="240" w:lineRule="auto"/>
      </w:pPr>
      <w:r>
        <w:separator/>
      </w:r>
    </w:p>
  </w:footnote>
  <w:footnote w:type="continuationSeparator" w:id="0">
    <w:p w:rsidR="00346F43" w:rsidRDefault="00346F43" w:rsidP="00501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zmozottlist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zmozottlist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Felsorol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Felsorol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zmozottlist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Felsorols"/>
      <w:lvlText w:val=""/>
      <w:lvlJc w:val="left"/>
      <w:pPr>
        <w:tabs>
          <w:tab w:val="num" w:pos="360"/>
        </w:tabs>
        <w:ind w:left="360" w:hanging="360"/>
      </w:pPr>
      <w:rPr>
        <w:rFonts w:ascii="Symbol" w:hAnsi="Symbol" w:hint="default"/>
      </w:rPr>
    </w:lvl>
  </w:abstractNum>
  <w:abstractNum w:abstractNumId="9" w15:restartNumberingAfterBreak="0">
    <w:nsid w:val="023B4596"/>
    <w:multiLevelType w:val="hybridMultilevel"/>
    <w:tmpl w:val="89D2C0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31541AA"/>
    <w:multiLevelType w:val="hybridMultilevel"/>
    <w:tmpl w:val="A9F245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5015F91"/>
    <w:multiLevelType w:val="hybridMultilevel"/>
    <w:tmpl w:val="A120E6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5DE32E4"/>
    <w:multiLevelType w:val="hybridMultilevel"/>
    <w:tmpl w:val="FE8270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7E474D2"/>
    <w:multiLevelType w:val="hybridMultilevel"/>
    <w:tmpl w:val="FC529B1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15:restartNumberingAfterBreak="0">
    <w:nsid w:val="3EBF5B99"/>
    <w:multiLevelType w:val="hybridMultilevel"/>
    <w:tmpl w:val="AE3230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0023EA9"/>
    <w:multiLevelType w:val="hybridMultilevel"/>
    <w:tmpl w:val="2892C9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00D7D5E"/>
    <w:multiLevelType w:val="hybridMultilevel"/>
    <w:tmpl w:val="BB9AA5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11A4C9F"/>
    <w:multiLevelType w:val="hybridMultilevel"/>
    <w:tmpl w:val="643836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E0E2468"/>
    <w:multiLevelType w:val="hybridMultilevel"/>
    <w:tmpl w:val="E890882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FD02083"/>
    <w:multiLevelType w:val="hybridMultilevel"/>
    <w:tmpl w:val="638A10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706277F"/>
    <w:multiLevelType w:val="hybridMultilevel"/>
    <w:tmpl w:val="F392BC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9"/>
  </w:num>
  <w:num w:numId="11">
    <w:abstractNumId w:val="18"/>
  </w:num>
  <w:num w:numId="12">
    <w:abstractNumId w:val="14"/>
  </w:num>
  <w:num w:numId="13">
    <w:abstractNumId w:val="15"/>
  </w:num>
  <w:num w:numId="14">
    <w:abstractNumId w:val="20"/>
  </w:num>
  <w:num w:numId="15">
    <w:abstractNumId w:val="13"/>
  </w:num>
  <w:num w:numId="16">
    <w:abstractNumId w:val="17"/>
  </w:num>
  <w:num w:numId="17">
    <w:abstractNumId w:val="12"/>
  </w:num>
  <w:num w:numId="18">
    <w:abstractNumId w:val="11"/>
  </w:num>
  <w:num w:numId="19">
    <w:abstractNumId w:val="10"/>
  </w:num>
  <w:num w:numId="20">
    <w:abstractNumId w:val="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A4AA1"/>
    <w:rsid w:val="002044ED"/>
    <w:rsid w:val="0029639D"/>
    <w:rsid w:val="002E4A8F"/>
    <w:rsid w:val="00326F90"/>
    <w:rsid w:val="00346F43"/>
    <w:rsid w:val="005018CA"/>
    <w:rsid w:val="006D6D20"/>
    <w:rsid w:val="00AA1D8D"/>
    <w:rsid w:val="00B02B33"/>
    <w:rsid w:val="00B47730"/>
    <w:rsid w:val="00C97314"/>
    <w:rsid w:val="00CB0664"/>
    <w:rsid w:val="00F119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B131B3"/>
  <w14:defaultImageDpi w14:val="300"/>
  <w15:docId w15:val="{3899F20D-EE52-4F08-95EA-56EB84E58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C693F"/>
  </w:style>
  <w:style w:type="paragraph" w:styleId="Cmsor1">
    <w:name w:val="heading 1"/>
    <w:basedOn w:val="Norml"/>
    <w:next w:val="Norml"/>
    <w:link w:val="Cmsor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Cmsor9">
    <w:name w:val="heading 9"/>
    <w:basedOn w:val="Norml"/>
    <w:next w:val="Norml"/>
    <w:link w:val="Cmsor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18BF"/>
    <w:pPr>
      <w:tabs>
        <w:tab w:val="center" w:pos="4680"/>
        <w:tab w:val="right" w:pos="9360"/>
      </w:tabs>
      <w:spacing w:after="0" w:line="240" w:lineRule="auto"/>
    </w:pPr>
  </w:style>
  <w:style w:type="character" w:customStyle="1" w:styleId="lfejChar">
    <w:name w:val="Élőfej Char"/>
    <w:basedOn w:val="Bekezdsalapbettpusa"/>
    <w:link w:val="lfej"/>
    <w:uiPriority w:val="99"/>
    <w:rsid w:val="00E618BF"/>
  </w:style>
  <w:style w:type="paragraph" w:styleId="llb">
    <w:name w:val="footer"/>
    <w:basedOn w:val="Norml"/>
    <w:link w:val="llbChar"/>
    <w:uiPriority w:val="99"/>
    <w:unhideWhenUsed/>
    <w:rsid w:val="00E618BF"/>
    <w:pPr>
      <w:tabs>
        <w:tab w:val="center" w:pos="4680"/>
        <w:tab w:val="right" w:pos="9360"/>
      </w:tabs>
      <w:spacing w:after="0" w:line="240" w:lineRule="auto"/>
    </w:pPr>
  </w:style>
  <w:style w:type="character" w:customStyle="1" w:styleId="llbChar">
    <w:name w:val="Élőláb Char"/>
    <w:basedOn w:val="Bekezdsalapbettpusa"/>
    <w:link w:val="llb"/>
    <w:uiPriority w:val="99"/>
    <w:rsid w:val="00E618BF"/>
  </w:style>
  <w:style w:type="paragraph" w:styleId="Nincstrkz">
    <w:name w:val="No Spacing"/>
    <w:uiPriority w:val="1"/>
    <w:qFormat/>
    <w:rsid w:val="00FC693F"/>
    <w:pPr>
      <w:spacing w:after="0" w:line="240" w:lineRule="auto"/>
    </w:pPr>
  </w:style>
  <w:style w:type="character" w:customStyle="1" w:styleId="Cmsor1Char">
    <w:name w:val="Címsor 1 Char"/>
    <w:basedOn w:val="Bekezdsalapbettpusa"/>
    <w:link w:val="Cmsor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FC693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FC693F"/>
    <w:rPr>
      <w:rFonts w:asciiTheme="majorHAnsi" w:eastAsiaTheme="majorEastAsia" w:hAnsiTheme="majorHAnsi" w:cstheme="majorBidi"/>
      <w:b/>
      <w:bCs/>
      <w:color w:val="4F81BD" w:themeColor="accent1"/>
    </w:rPr>
  </w:style>
  <w:style w:type="paragraph" w:styleId="Cm">
    <w:name w:val="Title"/>
    <w:basedOn w:val="Norml"/>
    <w:next w:val="Norml"/>
    <w:link w:val="Cm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cm">
    <w:name w:val="Subtitle"/>
    <w:basedOn w:val="Norml"/>
    <w:next w:val="Norml"/>
    <w:link w:val="Alcm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FC693F"/>
    <w:rPr>
      <w:rFonts w:asciiTheme="majorHAnsi" w:eastAsiaTheme="majorEastAsia" w:hAnsiTheme="majorHAnsi" w:cstheme="majorBidi"/>
      <w:i/>
      <w:iCs/>
      <w:color w:val="4F81BD" w:themeColor="accent1"/>
      <w:spacing w:val="15"/>
      <w:sz w:val="24"/>
      <w:szCs w:val="24"/>
    </w:rPr>
  </w:style>
  <w:style w:type="paragraph" w:styleId="Listaszerbekezds">
    <w:name w:val="List Paragraph"/>
    <w:basedOn w:val="Norml"/>
    <w:uiPriority w:val="34"/>
    <w:qFormat/>
    <w:rsid w:val="00FC693F"/>
    <w:pPr>
      <w:ind w:left="720"/>
      <w:contextualSpacing/>
    </w:pPr>
  </w:style>
  <w:style w:type="paragraph" w:styleId="Szvegtrzs">
    <w:name w:val="Body Text"/>
    <w:basedOn w:val="Norml"/>
    <w:link w:val="SzvegtrzsChar"/>
    <w:uiPriority w:val="99"/>
    <w:unhideWhenUsed/>
    <w:rsid w:val="00AA1D8D"/>
    <w:pPr>
      <w:spacing w:after="120"/>
    </w:pPr>
  </w:style>
  <w:style w:type="character" w:customStyle="1" w:styleId="SzvegtrzsChar">
    <w:name w:val="Szövegtörzs Char"/>
    <w:basedOn w:val="Bekezdsalapbettpusa"/>
    <w:link w:val="Szvegtrzs"/>
    <w:uiPriority w:val="99"/>
    <w:rsid w:val="00AA1D8D"/>
  </w:style>
  <w:style w:type="paragraph" w:styleId="Szvegtrzs2">
    <w:name w:val="Body Text 2"/>
    <w:basedOn w:val="Norml"/>
    <w:link w:val="Szvegtrzs2Char"/>
    <w:uiPriority w:val="99"/>
    <w:unhideWhenUsed/>
    <w:rsid w:val="00AA1D8D"/>
    <w:pPr>
      <w:spacing w:after="120" w:line="480" w:lineRule="auto"/>
    </w:pPr>
  </w:style>
  <w:style w:type="character" w:customStyle="1" w:styleId="Szvegtrzs2Char">
    <w:name w:val="Szövegtörzs 2 Char"/>
    <w:basedOn w:val="Bekezdsalapbettpusa"/>
    <w:link w:val="Szvegtrzs2"/>
    <w:uiPriority w:val="99"/>
    <w:rsid w:val="00AA1D8D"/>
  </w:style>
  <w:style w:type="paragraph" w:styleId="Szvegtrzs3">
    <w:name w:val="Body Text 3"/>
    <w:basedOn w:val="Norml"/>
    <w:link w:val="Szvegtrzs3Char"/>
    <w:uiPriority w:val="99"/>
    <w:unhideWhenUsed/>
    <w:rsid w:val="00AA1D8D"/>
    <w:pPr>
      <w:spacing w:after="120"/>
    </w:pPr>
    <w:rPr>
      <w:sz w:val="16"/>
      <w:szCs w:val="16"/>
    </w:rPr>
  </w:style>
  <w:style w:type="character" w:customStyle="1" w:styleId="Szvegtrzs3Char">
    <w:name w:val="Szövegtörzs 3 Char"/>
    <w:basedOn w:val="Bekezdsalapbettpusa"/>
    <w:link w:val="Szvegtrzs3"/>
    <w:uiPriority w:val="99"/>
    <w:rsid w:val="00AA1D8D"/>
    <w:rPr>
      <w:sz w:val="16"/>
      <w:szCs w:val="16"/>
    </w:rPr>
  </w:style>
  <w:style w:type="paragraph" w:styleId="Lista">
    <w:name w:val="List"/>
    <w:basedOn w:val="Norml"/>
    <w:uiPriority w:val="99"/>
    <w:unhideWhenUsed/>
    <w:rsid w:val="00AA1D8D"/>
    <w:pPr>
      <w:ind w:left="360" w:hanging="360"/>
      <w:contextualSpacing/>
    </w:pPr>
  </w:style>
  <w:style w:type="paragraph" w:styleId="Lista2">
    <w:name w:val="List 2"/>
    <w:basedOn w:val="Norml"/>
    <w:uiPriority w:val="99"/>
    <w:unhideWhenUsed/>
    <w:rsid w:val="00326F90"/>
    <w:pPr>
      <w:ind w:left="720" w:hanging="360"/>
      <w:contextualSpacing/>
    </w:pPr>
  </w:style>
  <w:style w:type="paragraph" w:styleId="Lista3">
    <w:name w:val="List 3"/>
    <w:basedOn w:val="Norml"/>
    <w:uiPriority w:val="99"/>
    <w:unhideWhenUsed/>
    <w:rsid w:val="00326F90"/>
    <w:pPr>
      <w:ind w:left="1080" w:hanging="360"/>
      <w:contextualSpacing/>
    </w:pPr>
  </w:style>
  <w:style w:type="paragraph" w:styleId="Felsorols">
    <w:name w:val="List Bullet"/>
    <w:basedOn w:val="Norml"/>
    <w:uiPriority w:val="99"/>
    <w:unhideWhenUsed/>
    <w:rsid w:val="00326F90"/>
    <w:pPr>
      <w:numPr>
        <w:numId w:val="1"/>
      </w:numPr>
      <w:contextualSpacing/>
    </w:pPr>
  </w:style>
  <w:style w:type="paragraph" w:styleId="Felsorols2">
    <w:name w:val="List Bullet 2"/>
    <w:basedOn w:val="Norml"/>
    <w:uiPriority w:val="99"/>
    <w:unhideWhenUsed/>
    <w:rsid w:val="00326F90"/>
    <w:pPr>
      <w:numPr>
        <w:numId w:val="2"/>
      </w:numPr>
      <w:contextualSpacing/>
    </w:pPr>
  </w:style>
  <w:style w:type="paragraph" w:styleId="Felsorols3">
    <w:name w:val="List Bullet 3"/>
    <w:basedOn w:val="Norml"/>
    <w:uiPriority w:val="99"/>
    <w:unhideWhenUsed/>
    <w:rsid w:val="00326F90"/>
    <w:pPr>
      <w:numPr>
        <w:numId w:val="3"/>
      </w:numPr>
      <w:contextualSpacing/>
    </w:pPr>
  </w:style>
  <w:style w:type="paragraph" w:styleId="Szmozottlista">
    <w:name w:val="List Number"/>
    <w:basedOn w:val="Norml"/>
    <w:uiPriority w:val="99"/>
    <w:unhideWhenUsed/>
    <w:rsid w:val="00326F90"/>
    <w:pPr>
      <w:numPr>
        <w:numId w:val="5"/>
      </w:numPr>
      <w:contextualSpacing/>
    </w:pPr>
  </w:style>
  <w:style w:type="paragraph" w:styleId="Szmozottlista2">
    <w:name w:val="List Number 2"/>
    <w:basedOn w:val="Norml"/>
    <w:uiPriority w:val="99"/>
    <w:unhideWhenUsed/>
    <w:rsid w:val="0029639D"/>
    <w:pPr>
      <w:numPr>
        <w:numId w:val="6"/>
      </w:numPr>
      <w:contextualSpacing/>
    </w:pPr>
  </w:style>
  <w:style w:type="paragraph" w:styleId="Szmozottlista3">
    <w:name w:val="List Number 3"/>
    <w:basedOn w:val="Norml"/>
    <w:uiPriority w:val="99"/>
    <w:unhideWhenUsed/>
    <w:rsid w:val="0029639D"/>
    <w:pPr>
      <w:numPr>
        <w:numId w:val="7"/>
      </w:numPr>
      <w:contextualSpacing/>
    </w:pPr>
  </w:style>
  <w:style w:type="paragraph" w:styleId="Listafolytatsa">
    <w:name w:val="List Continue"/>
    <w:basedOn w:val="Norml"/>
    <w:uiPriority w:val="99"/>
    <w:unhideWhenUsed/>
    <w:rsid w:val="0029639D"/>
    <w:pPr>
      <w:spacing w:after="120"/>
      <w:ind w:left="360"/>
      <w:contextualSpacing/>
    </w:pPr>
  </w:style>
  <w:style w:type="paragraph" w:styleId="Listafolytatsa2">
    <w:name w:val="List Continue 2"/>
    <w:basedOn w:val="Norml"/>
    <w:uiPriority w:val="99"/>
    <w:unhideWhenUsed/>
    <w:rsid w:val="0029639D"/>
    <w:pPr>
      <w:spacing w:after="120"/>
      <w:ind w:left="720"/>
      <w:contextualSpacing/>
    </w:pPr>
  </w:style>
  <w:style w:type="paragraph" w:styleId="Listafolytatsa3">
    <w:name w:val="List Continue 3"/>
    <w:basedOn w:val="Norml"/>
    <w:uiPriority w:val="99"/>
    <w:unhideWhenUsed/>
    <w:rsid w:val="0029639D"/>
    <w:pPr>
      <w:spacing w:after="120"/>
      <w:ind w:left="1080"/>
      <w:contextualSpacing/>
    </w:pPr>
  </w:style>
  <w:style w:type="paragraph" w:styleId="Makrszvege">
    <w:name w:val="macro"/>
    <w:link w:val="Makrszveg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szvegeChar">
    <w:name w:val="Makró szövege Char"/>
    <w:basedOn w:val="Bekezdsalapbettpusa"/>
    <w:link w:val="Makrszvege"/>
    <w:uiPriority w:val="99"/>
    <w:rsid w:val="0029639D"/>
    <w:rPr>
      <w:rFonts w:ascii="Courier" w:hAnsi="Courier"/>
      <w:sz w:val="20"/>
      <w:szCs w:val="20"/>
    </w:rPr>
  </w:style>
  <w:style w:type="paragraph" w:styleId="Idzet">
    <w:name w:val="Quote"/>
    <w:basedOn w:val="Norml"/>
    <w:next w:val="Norml"/>
    <w:link w:val="IdzetChar"/>
    <w:uiPriority w:val="29"/>
    <w:qFormat/>
    <w:rsid w:val="00FC693F"/>
    <w:rPr>
      <w:i/>
      <w:iCs/>
      <w:color w:val="000000" w:themeColor="text1"/>
    </w:rPr>
  </w:style>
  <w:style w:type="character" w:customStyle="1" w:styleId="IdzetChar">
    <w:name w:val="Idézet Char"/>
    <w:basedOn w:val="Bekezdsalapbettpusa"/>
    <w:link w:val="Idzet"/>
    <w:uiPriority w:val="29"/>
    <w:rsid w:val="00FC693F"/>
    <w:rPr>
      <w:i/>
      <w:iCs/>
      <w:color w:val="000000" w:themeColor="text1"/>
    </w:rPr>
  </w:style>
  <w:style w:type="character" w:customStyle="1" w:styleId="Cmsor4Char">
    <w:name w:val="Címsor 4 Char"/>
    <w:basedOn w:val="Bekezdsalapbettpusa"/>
    <w:link w:val="Cmsor4"/>
    <w:uiPriority w:val="9"/>
    <w:semiHidden/>
    <w:rsid w:val="00FC693F"/>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semiHidden/>
    <w:rsid w:val="00FC693F"/>
    <w:rPr>
      <w:rFonts w:asciiTheme="majorHAnsi" w:eastAsiaTheme="majorEastAsia" w:hAnsiTheme="majorHAnsi" w:cstheme="majorBidi"/>
      <w:color w:val="243F60" w:themeColor="accent1" w:themeShade="7F"/>
    </w:rPr>
  </w:style>
  <w:style w:type="character" w:customStyle="1" w:styleId="Cmsor6Char">
    <w:name w:val="Címsor 6 Char"/>
    <w:basedOn w:val="Bekezdsalapbettpusa"/>
    <w:link w:val="Cmsor6"/>
    <w:uiPriority w:val="9"/>
    <w:semiHidden/>
    <w:rsid w:val="00FC693F"/>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semiHidden/>
    <w:rsid w:val="00FC693F"/>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semiHidden/>
    <w:rsid w:val="00FC693F"/>
    <w:rPr>
      <w:rFonts w:asciiTheme="majorHAnsi" w:eastAsiaTheme="majorEastAsia" w:hAnsiTheme="majorHAnsi" w:cstheme="majorBidi"/>
      <w:color w:val="4F81BD" w:themeColor="accent1"/>
      <w:sz w:val="20"/>
      <w:szCs w:val="20"/>
    </w:rPr>
  </w:style>
  <w:style w:type="character" w:customStyle="1" w:styleId="Cmsor9Char">
    <w:name w:val="Címsor 9 Char"/>
    <w:basedOn w:val="Bekezdsalapbettpusa"/>
    <w:link w:val="Cmsor9"/>
    <w:uiPriority w:val="9"/>
    <w:semiHidden/>
    <w:rsid w:val="00FC693F"/>
    <w:rPr>
      <w:rFonts w:asciiTheme="majorHAnsi" w:eastAsiaTheme="majorEastAsia" w:hAnsiTheme="majorHAnsi" w:cstheme="majorBidi"/>
      <w:i/>
      <w:iCs/>
      <w:color w:val="404040" w:themeColor="text1" w:themeTint="BF"/>
      <w:sz w:val="20"/>
      <w:szCs w:val="20"/>
    </w:rPr>
  </w:style>
  <w:style w:type="paragraph" w:styleId="Kpalrs">
    <w:name w:val="caption"/>
    <w:basedOn w:val="Norml"/>
    <w:next w:val="Norml"/>
    <w:uiPriority w:val="35"/>
    <w:semiHidden/>
    <w:unhideWhenUsed/>
    <w:qFormat/>
    <w:rsid w:val="00FC693F"/>
    <w:pPr>
      <w:spacing w:line="240" w:lineRule="auto"/>
    </w:pPr>
    <w:rPr>
      <w:b/>
      <w:bCs/>
      <w:color w:val="4F81BD" w:themeColor="accent1"/>
      <w:sz w:val="18"/>
      <w:szCs w:val="18"/>
    </w:rPr>
  </w:style>
  <w:style w:type="character" w:styleId="Kiemels2">
    <w:name w:val="Strong"/>
    <w:basedOn w:val="Bekezdsalapbettpusa"/>
    <w:uiPriority w:val="22"/>
    <w:qFormat/>
    <w:rsid w:val="00FC693F"/>
    <w:rPr>
      <w:b/>
      <w:bCs/>
    </w:rPr>
  </w:style>
  <w:style w:type="character" w:styleId="Kiemels">
    <w:name w:val="Emphasis"/>
    <w:basedOn w:val="Bekezdsalapbettpusa"/>
    <w:uiPriority w:val="20"/>
    <w:qFormat/>
    <w:rsid w:val="00FC693F"/>
    <w:rPr>
      <w:i/>
      <w:iCs/>
    </w:rPr>
  </w:style>
  <w:style w:type="paragraph" w:styleId="Kiemeltidzet">
    <w:name w:val="Intense Quote"/>
    <w:basedOn w:val="Norml"/>
    <w:next w:val="Norml"/>
    <w:link w:val="Kiemeltidze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iemeltidzetChar">
    <w:name w:val="Kiemelt idézet Char"/>
    <w:basedOn w:val="Bekezdsalapbettpusa"/>
    <w:link w:val="Kiemeltidzet"/>
    <w:uiPriority w:val="30"/>
    <w:rsid w:val="00FC693F"/>
    <w:rPr>
      <w:b/>
      <w:bCs/>
      <w:i/>
      <w:iCs/>
      <w:color w:val="4F81BD" w:themeColor="accent1"/>
    </w:rPr>
  </w:style>
  <w:style w:type="character" w:styleId="Finomkiemels">
    <w:name w:val="Subtle Emphasis"/>
    <w:basedOn w:val="Bekezdsalapbettpusa"/>
    <w:uiPriority w:val="19"/>
    <w:qFormat/>
    <w:rsid w:val="00FC693F"/>
    <w:rPr>
      <w:i/>
      <w:iCs/>
      <w:color w:val="808080" w:themeColor="text1" w:themeTint="7F"/>
    </w:rPr>
  </w:style>
  <w:style w:type="character" w:styleId="Erskiemels">
    <w:name w:val="Intense Emphasis"/>
    <w:basedOn w:val="Bekezdsalapbettpusa"/>
    <w:uiPriority w:val="21"/>
    <w:qFormat/>
    <w:rsid w:val="00FC693F"/>
    <w:rPr>
      <w:b/>
      <w:bCs/>
      <w:i/>
      <w:iCs/>
      <w:color w:val="4F81BD" w:themeColor="accent1"/>
    </w:rPr>
  </w:style>
  <w:style w:type="character" w:styleId="Finomhivatkozs">
    <w:name w:val="Subtle Reference"/>
    <w:basedOn w:val="Bekezdsalapbettpusa"/>
    <w:uiPriority w:val="31"/>
    <w:qFormat/>
    <w:rsid w:val="00FC693F"/>
    <w:rPr>
      <w:smallCaps/>
      <w:color w:val="C0504D" w:themeColor="accent2"/>
      <w:u w:val="single"/>
    </w:rPr>
  </w:style>
  <w:style w:type="character" w:styleId="Ershivatkozs">
    <w:name w:val="Intense Reference"/>
    <w:basedOn w:val="Bekezdsalapbettpusa"/>
    <w:uiPriority w:val="32"/>
    <w:qFormat/>
    <w:rsid w:val="00FC693F"/>
    <w:rPr>
      <w:b/>
      <w:bCs/>
      <w:smallCaps/>
      <w:color w:val="C0504D" w:themeColor="accent2"/>
      <w:spacing w:val="5"/>
      <w:u w:val="single"/>
    </w:rPr>
  </w:style>
  <w:style w:type="character" w:styleId="Knyvcme">
    <w:name w:val="Book Title"/>
    <w:basedOn w:val="Bekezdsalapbettpusa"/>
    <w:uiPriority w:val="33"/>
    <w:qFormat/>
    <w:rsid w:val="00FC693F"/>
    <w:rPr>
      <w:b/>
      <w:bCs/>
      <w:smallCaps/>
      <w:spacing w:val="5"/>
    </w:rPr>
  </w:style>
  <w:style w:type="paragraph" w:styleId="Tartalomjegyzkcmsora">
    <w:name w:val="TOC Heading"/>
    <w:basedOn w:val="Cmsor1"/>
    <w:next w:val="Norml"/>
    <w:uiPriority w:val="39"/>
    <w:semiHidden/>
    <w:unhideWhenUsed/>
    <w:qFormat/>
    <w:rsid w:val="00FC693F"/>
    <w:pPr>
      <w:outlineLvl w:val="9"/>
    </w:pPr>
  </w:style>
  <w:style w:type="table" w:styleId="Rcsostblzat">
    <w:name w:val="Table Grid"/>
    <w:basedOn w:val="Normltblzat"/>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tnus">
    <w:name w:val="Light Shading"/>
    <w:basedOn w:val="Normltblzat"/>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lgosrnykols1jellszn">
    <w:name w:val="Light Shading Accent 1"/>
    <w:basedOn w:val="Normltblzat"/>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lgosrnykols2jellszn">
    <w:name w:val="Light Shading Accent 2"/>
    <w:basedOn w:val="Normltblzat"/>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lgosrnykols3jellszn">
    <w:name w:val="Light Shading Accent 3"/>
    <w:basedOn w:val="Normltblzat"/>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lgosrnykols4jellszn">
    <w:name w:val="Light Shading Accent 4"/>
    <w:basedOn w:val="Normltblzat"/>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lgosrnykols5jellszn">
    <w:name w:val="Light Shading Accent 5"/>
    <w:basedOn w:val="Normltblzat"/>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lgosrnykols6jellszn">
    <w:name w:val="Light Shading Accent 6"/>
    <w:basedOn w:val="Normltblzat"/>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lgoslista">
    <w:name w:val="Light List"/>
    <w:basedOn w:val="Normltblzat"/>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lgoslista1jellszn">
    <w:name w:val="Light List Accent 1"/>
    <w:basedOn w:val="Normltblzat"/>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lgoslista2jellszn">
    <w:name w:val="Light List Accent 2"/>
    <w:basedOn w:val="Normltblzat"/>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lgoslista3jellszn">
    <w:name w:val="Light List Accent 3"/>
    <w:basedOn w:val="Normltblzat"/>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lgoslista4jellszn">
    <w:name w:val="Light List Accent 4"/>
    <w:basedOn w:val="Normltblzat"/>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lgoslista5jellszn">
    <w:name w:val="Light List Accent 5"/>
    <w:basedOn w:val="Normltblzat"/>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lgoslista6jellszn">
    <w:name w:val="Light List Accent 6"/>
    <w:basedOn w:val="Normltblzat"/>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lgosrcs">
    <w:name w:val="Light Grid"/>
    <w:basedOn w:val="Normltblzat"/>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lgosrcs1jellszn">
    <w:name w:val="Light Grid Accent 1"/>
    <w:basedOn w:val="Normltblzat"/>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lgosrcs2jellszn">
    <w:name w:val="Light Grid Accent 2"/>
    <w:basedOn w:val="Normltblzat"/>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lgosrcs3jellszn">
    <w:name w:val="Light Grid Accent 3"/>
    <w:basedOn w:val="Normltblzat"/>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lgosrcs4jellszn">
    <w:name w:val="Light Grid Accent 4"/>
    <w:basedOn w:val="Normltblzat"/>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lgosrcs5jellszn">
    <w:name w:val="Light Grid Accent 5"/>
    <w:basedOn w:val="Normltblzat"/>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lgosrcs6jellszn">
    <w:name w:val="Light Grid Accent 6"/>
    <w:basedOn w:val="Normltblzat"/>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Kzepesrnykols1">
    <w:name w:val="Medium Shading 1"/>
    <w:basedOn w:val="Normltblzat"/>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zepesrnykols11jellszn">
    <w:name w:val="Medium Shading 1 Accent 1"/>
    <w:basedOn w:val="Normltblzat"/>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Kzepesrnykols12jellszn">
    <w:name w:val="Medium Shading 1 Accent 2"/>
    <w:basedOn w:val="Normltblzat"/>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Kzepesrnykols13jellszn">
    <w:name w:val="Medium Shading 1 Accent 3"/>
    <w:basedOn w:val="Normltblzat"/>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Kzepesrnykols14jellszn">
    <w:name w:val="Medium Shading 1 Accent 4"/>
    <w:basedOn w:val="Normltblzat"/>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Kzepesrnykols15jellszn">
    <w:name w:val="Medium Shading 1 Accent 5"/>
    <w:basedOn w:val="Normltblzat"/>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Kzepesrnykols16jellszn">
    <w:name w:val="Medium Shading 1 Accent 6"/>
    <w:basedOn w:val="Normltblzat"/>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Kzepesrnykols2">
    <w:name w:val="Medium Shading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1jellszn">
    <w:name w:val="Medium Shading 2 Accent 1"/>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2jellszn">
    <w:name w:val="Medium Shading 2 Accent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3jellszn">
    <w:name w:val="Medium Shading 2 Accent 3"/>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4jellszn">
    <w:name w:val="Medium Shading 2 Accent 4"/>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5jellszn">
    <w:name w:val="Medium Shading 2 Accent 5"/>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6jellszn">
    <w:name w:val="Medium Shading 2 Accent 6"/>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lista1">
    <w:name w:val="Medium List 1"/>
    <w:basedOn w:val="Normltblzat"/>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zepeslista11jellszn">
    <w:name w:val="Medium List 1 Accent 1"/>
    <w:basedOn w:val="Normltblzat"/>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Kzepeslista12jellszn">
    <w:name w:val="Medium List 1 Accent 2"/>
    <w:basedOn w:val="Normltblzat"/>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Kzepeslista13jellszn">
    <w:name w:val="Medium List 1 Accent 3"/>
    <w:basedOn w:val="Normltblzat"/>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Kzepeslista14jellszn">
    <w:name w:val="Medium List 1 Accent 4"/>
    <w:basedOn w:val="Normltblzat"/>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Kzepeslista15jellszn">
    <w:name w:val="Medium List 1 Accent 5"/>
    <w:basedOn w:val="Normltblzat"/>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Kzepeslista16jellszn">
    <w:name w:val="Medium List 1 Accent 6"/>
    <w:basedOn w:val="Normltblzat"/>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Kzepeslista2">
    <w:name w:val="Medium Lis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1jellszn">
    <w:name w:val="Medium List 2 Accent 1"/>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2jellszn">
    <w:name w:val="Medium List 2 Accen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3jellszn">
    <w:name w:val="Medium List 2 Accent 3"/>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4jellszn">
    <w:name w:val="Medium List 2 Accent 4"/>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5jellszn">
    <w:name w:val="Medium List 2 Accent 5"/>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6jellszn">
    <w:name w:val="Medium List 2 Accent 6"/>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rcs1">
    <w:name w:val="Medium Grid 1"/>
    <w:basedOn w:val="Normltblzat"/>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zepesrcs11jellszn">
    <w:name w:val="Medium Grid 1 Accent 1"/>
    <w:basedOn w:val="Normltblzat"/>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zepesrcs12jellszn">
    <w:name w:val="Medium Grid 1 Accent 2"/>
    <w:basedOn w:val="Normltblzat"/>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zepesrcs13jellszn">
    <w:name w:val="Medium Grid 1 Accent 3"/>
    <w:basedOn w:val="Normltblzat"/>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zepesrcs14jellszn">
    <w:name w:val="Medium Grid 1 Accent 4"/>
    <w:basedOn w:val="Normltblzat"/>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zepesrcs15jellszn">
    <w:name w:val="Medium Grid 1 Accent 5"/>
    <w:basedOn w:val="Normltblzat"/>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zepesrcs16jellszn">
    <w:name w:val="Medium Grid 1 Accent 6"/>
    <w:basedOn w:val="Normltblzat"/>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zepesrcs2">
    <w:name w:val="Medium Grid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zepesrcs21jellszn">
    <w:name w:val="Medium Grid 2 Accent 1"/>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Kzepesrcs22jellszn">
    <w:name w:val="Medium Grid 2 Accent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Kzepesrcs23jellszn">
    <w:name w:val="Medium Grid 2 Accent 3"/>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Kzepesrcs24jellszn">
    <w:name w:val="Medium Grid 2 Accent 4"/>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Kzepesrcs25jellszn">
    <w:name w:val="Medium Grid 2 Accent 5"/>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Kzepesrcs26jellszn">
    <w:name w:val="Medium Grid 2 Accent 6"/>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Kzepesrcs3">
    <w:name w:val="Medium Grid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zepesrcs31jellszn">
    <w:name w:val="Medium Grid 3 Accent 1"/>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Kzepesrcs32jellszn">
    <w:name w:val="Medium Grid 3 Accent 2"/>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Kzepesrcs33jellszn">
    <w:name w:val="Medium Grid 3 Accent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zepesrcs34jellszn">
    <w:name w:val="Medium Grid 3 Accent 4"/>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Kzepesrcs35jellszn">
    <w:name w:val="Medium Grid 3 Accent 5"/>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zepesrcs36jellszn">
    <w:name w:val="Medium Grid 3 Accent 6"/>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Sttlista">
    <w:name w:val="Dark List"/>
    <w:basedOn w:val="Normltblzat"/>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Sttlista1jellszn">
    <w:name w:val="Dark List Accent 1"/>
    <w:basedOn w:val="Normltblzat"/>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Sttlista2jellszn">
    <w:name w:val="Dark List Accent 2"/>
    <w:basedOn w:val="Normltblzat"/>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Sttlista3jellszn">
    <w:name w:val="Dark List Accent 3"/>
    <w:basedOn w:val="Normltblzat"/>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Sttlista4jellszn">
    <w:name w:val="Dark List Accent 4"/>
    <w:basedOn w:val="Normltblzat"/>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Sttlista5jellszn">
    <w:name w:val="Dark List Accent 5"/>
    <w:basedOn w:val="Normltblzat"/>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Sttlista6jellszn">
    <w:name w:val="Dark List Accent 6"/>
    <w:basedOn w:val="Normltblzat"/>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znesrnykols">
    <w:name w:val="Colorful Shading"/>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znesrnykols1jellszn">
    <w:name w:val="Colorful Shading Accent 1"/>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znesrnykols2jellszn">
    <w:name w:val="Colorful Shading Accent 2"/>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znesrnykols3jellszn">
    <w:name w:val="Colorful Shading Accent 3"/>
    <w:basedOn w:val="Normltblzat"/>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znesrnykols4jellszn">
    <w:name w:val="Colorful Shading Accent 4"/>
    <w:basedOn w:val="Normltblzat"/>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znesrnykols5jellszn">
    <w:name w:val="Colorful Shading Accent 5"/>
    <w:basedOn w:val="Normltblzat"/>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znesrnykols6jellszn">
    <w:name w:val="Colorful Shading Accent 6"/>
    <w:basedOn w:val="Normltblzat"/>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zneslista">
    <w:name w:val="Colorful List"/>
    <w:basedOn w:val="Normltblzat"/>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zneslista1jellszn">
    <w:name w:val="Colorful List Accent 1"/>
    <w:basedOn w:val="Normltblzat"/>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zneslista2jellszn">
    <w:name w:val="Colorful List Accent 2"/>
    <w:basedOn w:val="Normltblzat"/>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zneslista3jellszn">
    <w:name w:val="Colorful List Accent 3"/>
    <w:basedOn w:val="Normltblzat"/>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zneslista4jellszn">
    <w:name w:val="Colorful List Accent 4"/>
    <w:basedOn w:val="Normltblzat"/>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zneslista5jellszn">
    <w:name w:val="Colorful List Accent 5"/>
    <w:basedOn w:val="Normltblzat"/>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zneslista6jellszn">
    <w:name w:val="Colorful List Accent 6"/>
    <w:basedOn w:val="Normltblzat"/>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znesrcs">
    <w:name w:val="Colorful Grid"/>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znesrcs1jellszn">
    <w:name w:val="Colorful Grid Accent 1"/>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znesrcs2jellszn">
    <w:name w:val="Colorful Grid Accent 2"/>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znesrcs3jellszn">
    <w:name w:val="Colorful Grid Accent 3"/>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znesrcs4jellszn">
    <w:name w:val="Colorful Grid Accent 4"/>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znesrcs5jellszn">
    <w:name w:val="Colorful Grid Accent 5"/>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znesrcs6jellszn">
    <w:name w:val="Colorful Grid Accent 6"/>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28F74-7DDF-401E-8C79-6719E1D7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1087</Words>
  <Characters>7506</Characters>
  <Application>Microsoft Office Word</Application>
  <DocSecurity>0</DocSecurity>
  <Lines>62</Lines>
  <Paragraphs>17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Adrienn Szolnoki</cp:lastModifiedBy>
  <cp:revision>4</cp:revision>
  <dcterms:created xsi:type="dcterms:W3CDTF">2025-07-18T07:26:00Z</dcterms:created>
  <dcterms:modified xsi:type="dcterms:W3CDTF">2025-07-18T11:50:00Z</dcterms:modified>
  <cp:category/>
</cp:coreProperties>
</file>